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C" w:rsidRPr="00343EC0" w:rsidRDefault="00342F21" w:rsidP="00B70700">
      <w:pPr>
        <w:tabs>
          <w:tab w:val="right" w:pos="4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EC0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08ADE48" wp14:editId="2A7E5430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C0" w:rsidRPr="00343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Pr="00B14A11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481926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E90AFC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90AFC" w:rsidRPr="002673D8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90AFC" w:rsidRPr="00B14A11" w:rsidRDefault="00E90AFC" w:rsidP="00B70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B14A11" w:rsidRDefault="00E90AFC" w:rsidP="00AF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81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A18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3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5A18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81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181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A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174812" w:rsidRPr="00B14A11" w:rsidRDefault="00174812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0AFC" w:rsidRPr="00B14A11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FC" w:rsidRDefault="00343EC0" w:rsidP="006E0D3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43EC0"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ежегодном отчете Главы </w:t>
      </w:r>
      <w:proofErr w:type="spellStart"/>
      <w:r w:rsidR="00E90AFC" w:rsidRPr="00B70700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="00E90AFC" w:rsidRPr="00B707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E0D32" w:rsidRDefault="006E0D32" w:rsidP="00B544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12" w:rsidRPr="00174812" w:rsidRDefault="00174812" w:rsidP="0022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F631C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1926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 от 15.09.2010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N 61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представления и рассмотрения ежегодного отчета главы </w:t>
      </w:r>
      <w:proofErr w:type="spellStart"/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 о результатах своей деятельности, о результатах деятельности администрации </w:t>
      </w:r>
      <w:proofErr w:type="spellStart"/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>, утвержденным Решением Совета</w:t>
      </w:r>
      <w:proofErr w:type="gramEnd"/>
      <w:r w:rsidR="00343E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3EC0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343E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от 27.02.2020 г. N 18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74812" w:rsidRDefault="00174812" w:rsidP="0022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0408" w:rsidRPr="00F631CF" w:rsidRDefault="00174812" w:rsidP="0022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0AFC" w:rsidRPr="00F631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43EC0" w:rsidRPr="00F631CF">
        <w:rPr>
          <w:rFonts w:ascii="Times New Roman" w:hAnsi="Times New Roman" w:cs="Times New Roman"/>
          <w:sz w:val="24"/>
          <w:szCs w:val="24"/>
        </w:rPr>
        <w:t xml:space="preserve"> Признать деятельность главы </w:t>
      </w:r>
      <w:proofErr w:type="spellStart"/>
      <w:r w:rsidR="00F631CF" w:rsidRPr="00F631C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F631CF" w:rsidRPr="00F631CF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F631CF">
        <w:rPr>
          <w:rFonts w:ascii="Times New Roman" w:hAnsi="Times New Roman" w:cs="Times New Roman"/>
          <w:sz w:val="24"/>
          <w:szCs w:val="24"/>
        </w:rPr>
        <w:t>деятельность</w:t>
      </w:r>
      <w:r w:rsidR="00F631CF" w:rsidRPr="00F631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631CF" w:rsidRPr="00F631C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F631CF" w:rsidRPr="00F631C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D3E5C">
        <w:rPr>
          <w:rFonts w:ascii="Times New Roman" w:hAnsi="Times New Roman" w:cs="Times New Roman"/>
          <w:sz w:val="24"/>
          <w:szCs w:val="24"/>
        </w:rPr>
        <w:t>за 202</w:t>
      </w:r>
      <w:r w:rsidR="0038114A">
        <w:rPr>
          <w:rFonts w:ascii="Times New Roman" w:hAnsi="Times New Roman" w:cs="Times New Roman"/>
          <w:sz w:val="24"/>
          <w:szCs w:val="24"/>
        </w:rPr>
        <w:t>3</w:t>
      </w:r>
      <w:r w:rsidR="00F631CF" w:rsidRPr="00F631CF">
        <w:rPr>
          <w:rFonts w:ascii="Times New Roman" w:hAnsi="Times New Roman" w:cs="Times New Roman"/>
          <w:sz w:val="24"/>
          <w:szCs w:val="24"/>
        </w:rPr>
        <w:t xml:space="preserve"> год</w:t>
      </w:r>
      <w:r w:rsidR="00F63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31CF" w:rsidRPr="00F63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66E">
        <w:rPr>
          <w:rFonts w:ascii="Times New Roman" w:hAnsi="Times New Roman" w:cs="Times New Roman"/>
          <w:sz w:val="24"/>
          <w:szCs w:val="24"/>
          <w:lang w:eastAsia="ru-RU"/>
        </w:rPr>
        <w:t>удовлетворительной</w:t>
      </w:r>
      <w:r w:rsidR="007B12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43EC0" w:rsidRPr="00F63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301B" w:rsidRPr="00F631CF" w:rsidRDefault="00343EC0" w:rsidP="002250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CF">
        <w:rPr>
          <w:rFonts w:ascii="Times New Roman" w:hAnsi="Times New Roman" w:cs="Times New Roman"/>
          <w:sz w:val="24"/>
          <w:szCs w:val="24"/>
        </w:rPr>
        <w:t>2</w:t>
      </w:r>
      <w:r w:rsidR="0060301B" w:rsidRPr="00F631CF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r w:rsidRPr="00F631C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60301B" w:rsidRPr="00F631CF">
        <w:rPr>
          <w:rFonts w:ascii="Times New Roman" w:hAnsi="Times New Roman" w:cs="Times New Roman"/>
          <w:sz w:val="24"/>
          <w:szCs w:val="24"/>
        </w:rPr>
        <w:t>.</w:t>
      </w:r>
    </w:p>
    <w:p w:rsidR="00481926" w:rsidRDefault="00343EC0" w:rsidP="002250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AFC" w:rsidRPr="00174812">
        <w:rPr>
          <w:rFonts w:ascii="Times New Roman" w:hAnsi="Times New Roman" w:cs="Times New Roman"/>
          <w:sz w:val="24"/>
          <w:szCs w:val="24"/>
        </w:rPr>
        <w:t>.</w:t>
      </w:r>
      <w:r w:rsidR="00481926" w:rsidRPr="0048192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«Вестнике администрации </w:t>
      </w:r>
      <w:proofErr w:type="spellStart"/>
      <w:r w:rsidR="00481926" w:rsidRPr="00481926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481926" w:rsidRPr="00481926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="00481926" w:rsidRPr="00481926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481926" w:rsidRPr="00481926">
        <w:rPr>
          <w:rFonts w:ascii="Times New Roman" w:hAnsi="Times New Roman" w:cs="Times New Roman"/>
          <w:sz w:val="24"/>
          <w:szCs w:val="24"/>
        </w:rPr>
        <w:t xml:space="preserve"> муниципального района» и разместить на официальном сайте администрации </w:t>
      </w:r>
      <w:proofErr w:type="spellStart"/>
      <w:r w:rsidR="00481926" w:rsidRPr="00481926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481926" w:rsidRPr="004819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25091">
        <w:rPr>
          <w:rFonts w:ascii="Times New Roman" w:hAnsi="Times New Roman" w:cs="Times New Roman"/>
          <w:sz w:val="24"/>
          <w:szCs w:val="24"/>
        </w:rPr>
        <w:t xml:space="preserve"> </w:t>
      </w:r>
      <w:r w:rsidR="00481926" w:rsidRPr="00481926">
        <w:rPr>
          <w:rFonts w:ascii="Times New Roman" w:hAnsi="Times New Roman" w:cs="Times New Roman"/>
          <w:sz w:val="24"/>
          <w:szCs w:val="24"/>
        </w:rPr>
        <w:t>(www.furmanov.su) в информационно-телекоммуникационной сети «Интернет».</w:t>
      </w:r>
    </w:p>
    <w:p w:rsidR="00172024" w:rsidRDefault="00174812" w:rsidP="0022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024" w:rsidRDefault="0017202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CF7884" w:rsidRPr="00174812" w:rsidRDefault="00CF788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172024" w:rsidRPr="00297424" w:rsidRDefault="00172024" w:rsidP="00172024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974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proofErr w:type="gramStart"/>
      <w:r w:rsidRPr="00297424">
        <w:rPr>
          <w:rFonts w:ascii="Times New Roman" w:eastAsia="Calibri" w:hAnsi="Times New Roman" w:cs="Times New Roman"/>
          <w:b/>
          <w:sz w:val="24"/>
          <w:szCs w:val="24"/>
        </w:rPr>
        <w:t>Фурмановского</w:t>
      </w:r>
      <w:proofErr w:type="spellEnd"/>
      <w:proofErr w:type="gramEnd"/>
    </w:p>
    <w:p w:rsidR="00E90AFC" w:rsidRPr="00297424" w:rsidRDefault="00172024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297424">
        <w:rPr>
          <w:rFonts w:ascii="Times New Roman" w:eastAsia="Calibri" w:hAnsi="Times New Roman" w:cs="Times New Roman"/>
          <w:b/>
        </w:rPr>
        <w:t xml:space="preserve">муниципального района                                                                              </w:t>
      </w:r>
      <w:r w:rsidR="003D3E5C">
        <w:rPr>
          <w:rFonts w:ascii="Times New Roman" w:eastAsia="Calibri" w:hAnsi="Times New Roman" w:cs="Times New Roman"/>
          <w:b/>
        </w:rPr>
        <w:t>П.Н. Колесников</w:t>
      </w:r>
    </w:p>
    <w:p w:rsidR="00E90AFC" w:rsidRPr="000D2F61" w:rsidRDefault="00E90AFC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90AFC" w:rsidRPr="000D2F61" w:rsidRDefault="00E90AFC" w:rsidP="00174812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D2F61">
        <w:rPr>
          <w:rFonts w:ascii="Times New Roman" w:hAnsi="Times New Roman" w:cs="Times New Roman"/>
          <w:b/>
          <w:bCs/>
        </w:rPr>
        <w:t>Председатель Совета</w:t>
      </w:r>
    </w:p>
    <w:p w:rsidR="00E90AFC" w:rsidRDefault="00E90AFC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D2F61">
        <w:rPr>
          <w:rFonts w:ascii="Times New Roman" w:hAnsi="Times New Roman" w:cs="Times New Roman"/>
          <w:b/>
          <w:bCs/>
        </w:rPr>
        <w:t>Фурмановского</w:t>
      </w:r>
      <w:proofErr w:type="spellEnd"/>
      <w:r w:rsidRPr="000D2F61">
        <w:rPr>
          <w:rFonts w:ascii="Times New Roman" w:hAnsi="Times New Roman" w:cs="Times New Roman"/>
          <w:b/>
          <w:bCs/>
        </w:rPr>
        <w:t xml:space="preserve"> муниципального района                                                 </w:t>
      </w:r>
      <w:r w:rsidR="00174812">
        <w:rPr>
          <w:rFonts w:ascii="Times New Roman" w:hAnsi="Times New Roman" w:cs="Times New Roman"/>
          <w:b/>
          <w:bCs/>
        </w:rPr>
        <w:t>Г.В.</w:t>
      </w:r>
      <w:r w:rsidR="00967D54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proofErr w:type="spellStart"/>
      <w:r w:rsidR="00174812">
        <w:rPr>
          <w:rFonts w:ascii="Times New Roman" w:hAnsi="Times New Roman" w:cs="Times New Roman"/>
          <w:b/>
          <w:bCs/>
        </w:rPr>
        <w:t>Жаренова</w:t>
      </w:r>
      <w:proofErr w:type="spellEnd"/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DA0721" w:rsidRDefault="00DA0721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Pr="00EF666E" w:rsidRDefault="00EF666E" w:rsidP="00EF666E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lastRenderedPageBreak/>
        <w:t>Приложение  №1</w:t>
      </w:r>
    </w:p>
    <w:p w:rsidR="00EF666E" w:rsidRDefault="00EF666E" w:rsidP="00EF666E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EF666E">
        <w:rPr>
          <w:rFonts w:ascii="Times New Roman" w:hAnsi="Times New Roman" w:cs="Times New Roman"/>
        </w:rPr>
        <w:t>Фурмановского</w:t>
      </w:r>
      <w:proofErr w:type="spellEnd"/>
      <w:r w:rsidRPr="00EF666E">
        <w:rPr>
          <w:rFonts w:ascii="Times New Roman" w:hAnsi="Times New Roman" w:cs="Times New Roman"/>
        </w:rPr>
        <w:t xml:space="preserve"> </w:t>
      </w:r>
    </w:p>
    <w:p w:rsidR="00EF666E" w:rsidRPr="00EF666E" w:rsidRDefault="00EF666E" w:rsidP="00EF666E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 xml:space="preserve">муниципального района </w:t>
      </w:r>
    </w:p>
    <w:p w:rsidR="00EF666E" w:rsidRPr="00EF666E" w:rsidRDefault="00EF666E" w:rsidP="00EF666E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 xml:space="preserve">от </w:t>
      </w:r>
      <w:r w:rsidR="0038114A">
        <w:rPr>
          <w:rFonts w:ascii="Times New Roman" w:hAnsi="Times New Roman" w:cs="Times New Roman"/>
        </w:rPr>
        <w:t>17</w:t>
      </w:r>
      <w:r w:rsidRPr="00EF666E">
        <w:rPr>
          <w:rFonts w:ascii="Times New Roman" w:hAnsi="Times New Roman" w:cs="Times New Roman"/>
        </w:rPr>
        <w:t>.04.202</w:t>
      </w:r>
      <w:r w:rsidR="003811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  <w:r w:rsidRPr="00EF666E">
        <w:rPr>
          <w:rFonts w:ascii="Times New Roman" w:hAnsi="Times New Roman" w:cs="Times New Roman"/>
        </w:rPr>
        <w:t xml:space="preserve">  № </w:t>
      </w:r>
      <w:r w:rsidR="003A27A2">
        <w:rPr>
          <w:rFonts w:ascii="Times New Roman" w:hAnsi="Times New Roman" w:cs="Times New Roman"/>
        </w:rPr>
        <w:t>16</w:t>
      </w:r>
    </w:p>
    <w:p w:rsid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66E">
        <w:rPr>
          <w:rFonts w:ascii="Times New Roman" w:hAnsi="Times New Roman"/>
          <w:b/>
          <w:color w:val="000000"/>
          <w:sz w:val="24"/>
          <w:szCs w:val="24"/>
        </w:rPr>
        <w:t>Ежегодный отчет</w:t>
      </w: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66E">
        <w:rPr>
          <w:rFonts w:ascii="Times New Roman" w:hAnsi="Times New Roman"/>
          <w:b/>
          <w:color w:val="000000"/>
          <w:sz w:val="24"/>
          <w:szCs w:val="24"/>
        </w:rPr>
        <w:t xml:space="preserve">главы </w:t>
      </w:r>
      <w:proofErr w:type="spellStart"/>
      <w:r w:rsidRPr="00EF666E">
        <w:rPr>
          <w:rFonts w:ascii="Times New Roman" w:hAnsi="Times New Roman"/>
          <w:b/>
          <w:color w:val="000000"/>
          <w:sz w:val="24"/>
          <w:szCs w:val="24"/>
        </w:rPr>
        <w:t>Фурмановского</w:t>
      </w:r>
      <w:proofErr w:type="spellEnd"/>
      <w:r w:rsidRPr="00EF666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Ивановской области</w:t>
      </w: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66E">
        <w:rPr>
          <w:rFonts w:ascii="Times New Roman" w:hAnsi="Times New Roman"/>
          <w:b/>
          <w:color w:val="000000"/>
          <w:sz w:val="24"/>
          <w:szCs w:val="24"/>
        </w:rPr>
        <w:t>о результатах деятельности администрации</w:t>
      </w: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F666E">
        <w:rPr>
          <w:rFonts w:ascii="Times New Roman" w:hAnsi="Times New Roman"/>
          <w:b/>
          <w:color w:val="000000"/>
          <w:sz w:val="24"/>
          <w:szCs w:val="24"/>
        </w:rPr>
        <w:t>Фурмановского</w:t>
      </w:r>
      <w:proofErr w:type="spellEnd"/>
      <w:r w:rsidRPr="00EF666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за 202</w:t>
      </w:r>
      <w:r w:rsidR="0038114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F666E">
        <w:rPr>
          <w:rFonts w:ascii="Times New Roman" w:hAnsi="Times New Roman"/>
          <w:b/>
          <w:color w:val="000000"/>
          <w:sz w:val="24"/>
          <w:szCs w:val="24"/>
        </w:rPr>
        <w:t xml:space="preserve"> год.</w:t>
      </w: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666E" w:rsidRPr="00EF666E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666E">
        <w:rPr>
          <w:rFonts w:ascii="Times New Roman" w:hAnsi="Times New Roman"/>
          <w:b/>
          <w:color w:val="000000"/>
          <w:sz w:val="24"/>
          <w:szCs w:val="24"/>
        </w:rPr>
        <w:t>Подводим итоги уходящего года</w:t>
      </w:r>
    </w:p>
    <w:p w:rsidR="00EF666E" w:rsidRPr="00261106" w:rsidRDefault="00EF666E" w:rsidP="00EF666E">
      <w:pPr>
        <w:spacing w:after="0"/>
        <w:ind w:firstLine="567"/>
        <w:jc w:val="center"/>
        <w:rPr>
          <w:rFonts w:ascii="Times New Roman" w:hAnsi="Times New Roman"/>
          <w:b/>
          <w:color w:val="1F497D"/>
          <w:sz w:val="26"/>
          <w:szCs w:val="26"/>
        </w:rPr>
      </w:pP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цениваем результаты совместной работы администрации района и сельских поселений, депутатов и трудовых коллективов в различных сферах деятельности. Благодаря поддержке Ивановской областной Думы, Правительства Ивановской области и лично губернатора - Станислава Сергеевича Воскресенского мы успешно реализовали многие проекты. Предлагаю ещё раз вспомнить все основные значимые события 2023 года и отдельно остановиться на задачах, которые нам ещё предстоит решить.   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исполнения полномочий органов местного самоуправления необходима прочная финансовая основа. В этом плане отчётный период 2023 года для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как и для всей страны, стал непростым и потребовал особых усилий для обеспечения сбалансированности бюджета и полного выполнения всех расходных обязательств. Однако нам всё же удалось сохранить положительную динамику поступления доходов. На начало 2023 года консолидированный бюджет района по доходам утвержден в сумме 1 млрд. 85,9 млн. рублей, а исполнение составило 1 млрд. 359,7 млн. рублей.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Мы должны понимать, что финансовая устойчивость развития территории в значительной степени зависит от формирования бюджетов. План по налоговым и неналоговым доходам выполнен на 109,4%. Это хорошие показатели по сравнению с прошлым годом. Поступление налоговых доходов за 2023 год составило 476,6 млн. руб., что выше уровня 2022 года на 39,5 млн. руб. и  составляет 109,4 % от плановых показателей прошлого года. Исполнение по налоговым и неналоговым доходам - 542.1 млн. рублей. Это говорит о том, что в течение года проводилась планомерная работа по привлечению средств федерального и областного бюджетов на реализацию различных проектов на территории района.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крупными плательщиками налога на доходы физических лиц являются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МИРтекс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ЛиматонУпаковка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Билдэкс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», ПТФ №3 «Шуйские ситцы»,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Фурмановская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фабрика №2», «Текстильная компания «Русский Дом»,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Хромцовский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карьер» и «Фаберлик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Фэшн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Фэктори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целом за 2023 год консолидированный бюджет 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по доходам выполнен на 100,2%.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 и промышленное производство были и остаются основой развития и ведущим сектором экономики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 работают стабильно и показывают хорошие результаты – это видно по объёму производимой продукции и по количеству работающих в них людей. К их числу относятся текстильное и швейное производство, полиграфия, и производство готовых металлических изделий, добывающая промышленность. В 2023 году объем отгруженных товаров собственного производства, выполненных работ и услуг составил 21,1 млрд. руб. Это 115,8 % к уровню 2022 года. Это существенный показатель. Ведущее место занимают предприятия по производству текстильных изделий - больше 48%. Это </w:t>
      </w: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крупные предприятия отрасли – «Текстильная Компания «Русский Дом»,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Фурмановская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фабрика №2, ПТФ №3 «Шуйские ситцы» и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МИРтекс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важна роль сельхозпредприятий, всего агропромышленного комплекса, обеспечивающего жителей рабочими местами и качественной продукцией. На территории района работают 3 сельскохозяйственных предприятия - «Славянка», «МТС» и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Середской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комбикормовый завод». Также 7 крестьянско-фермерских и более 3 тысяч личных подсобных хозяйств. За 2023 год объем производства продукции в хозяйствах всех категорий - 442,1 млн. руб. -  это 93.9 % к уровню прошлого года.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Сельхозпредприниматели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получили значительную финансовую поддержку из федерального и областного бюджетов на развитие производства к проведению посевной кампании. Местное предприятие «Славянка» получило субсидию в размере более 4,5 млн. рублей на поддержку растениеводства, а индивидуальный предприниматель Татьяна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Кухлевская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выиграла грант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Агростартап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1 млн. 587 тыс. рублей на развитие производства молочной продукции.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введено в оборот 183 гектара земли. Наша ключевая задача максимально вовлечь в сельскохозяйственный оборот оставшиеся невостребованные земельные участки.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Потенциал роста — малый и средний бизнес. Предприятия в нашем районе занимаются разными видами деятельности, но в основном это сфера услуг и торговля. Сама по себе сфера мобильна – здесь быстро приживаются инновации и создаются рабочие места, способствующие росту экономики в целом. В районе зарегистрировано 962  субъекта малого и среднего предпринимательства, что на 38 больше, чем в 2022 году.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Предприниматели района активно откликаются на любые инициативы, направленные на развитие бизнеса на территории. Их много: 796 – индивидуальных предпринимателей и 166 – малых и средних предприятий. Работает координационный совет и утверждена муниципальная программа развития малого и среднего предпринимательства.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Есть общепризнанный факт - чем стабильнее положение малого и среднего предпринимательства, тем крепче экономика и меньше безработица. Налоговые поступления от предпринимательской деятельности в 2023 году составили  15,9 млн. рублей, что составляет 3,3 % от налоговых поступлений бюджета.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Малый и средний бизнес вносит существенный вклад в экономику района, поэтому мы возьмём на вооружение тех, кто хочет открыть свое дело и будем поддерживать предпринимателей, зарекомендовавших себя на рынке.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Привлечение инвестиций – хороший шаг, который способен отразиться на привлекательности района. Мы постепенно создаём максимально удобные условия для инвесторов. В 2023 году реализовали 5 проектов. ООО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Фурмановская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фабрика №2», ООО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Хромцовский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карьер» и индивидуальный предпринимать Сергей Смирнов модернизировали оборудование и транспорт. Обновили скоростную линию фотопечати н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Билдэкс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ООО «ПДК» построили склад готовой продукции. Общий объём инвестиций за 2023 год  - 658 млн. рублей. Создано 70 рабочих мест. Администрация открыта к диалогу и сотрудничеству с потенциальными инвесторами. 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Готова</w:t>
      </w:r>
      <w:proofErr w:type="gram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знакомствам и нестандартным решениям, которые создадут благоприятный инвестиционный климат. Я уверен, что мы добьёмся ощутимых результатов и обеспечим динамичное развитие района.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господдержке жители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приобретают комфортное жилье. В 2023 году очередь на жилье для детей-сирот заметно сократилась. 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государственной программе «Социальная поддержка граждан в Ивановской области» на средства областного и федерального бюджетов приобрели 15 квартир. </w:t>
      </w:r>
      <w:proofErr w:type="gramEnd"/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переселения из аварийного жилья передали жителям 4 жилых помещений.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Многодетные семьи также получили существенную финансовую помощь – более 5,7 млн. рублей. Благодаря программам «Обеспечение жильем молодых семей» и «Государственная и муниципальная поддержка граждан в сфере ипотечного жилищного кредитования» 6 семей   улучшили свои жилищные условия. Программы работают, а мы и дальше будем стремиться к тому, чтобы у жителей были достойные жилищные условия.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газификации района есть положительные сдвиги. Увеличилось число газифицированных населенных пунктов. Село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Дуляпино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постепенно идёт к тому, чтобы создать комфортную среду для жителей. Сейчас идёт второй этап подключения 335 домов, часть уже подключили к газу. Ввели в эксплуатацию межпоселковый газопровод до деревень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Мостечное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Каликино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села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Иванцево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протяженностью более 15 км. Созданы условия для газификации 374 домов и 4 котельных. В деревне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Ботеево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появилось долгожданное благо цивилизации. У жителей 42 домов теперь есть возможность ощутить все преимущества «голубого топлива». Всё это стало возможным благодаря программе развития газоснабжения и газификации Ивановской области 2023-2025 годов. Газ — в каждый дом. К этой цели мы стремимся - сделать жизнь сельских жителей лучше и комфортней.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Невозможно говорить о развитии территории, не акцентируя внимание на создании качественных условий проживания населения. Перейдём к самой проблемной отрасли любого муниципалитета – ЖКХ, а именно модернизации и функционированию систем жизнеобеспечения. Отмечу, что ситуация в этой отрасли района – стабильная, однако есть свои сложности, которые мы постепенно решаем.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выполняли штатные работы - обновляли оборудование и заменяли поврежденные трубопроводы на котельных. Благодаря слаженной работе, своевременной и полной проверке всех источников теплоснабжения, город и район впервые получили паспорта готовности к отопительному сезону 2023-2024 годов.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ведём планомерную стабильную работу по замене изношенных труб тепловых сетей, тем самым обеспечивая более надёжное и качественное теплоснабжение потребителей. Если посмотреть динамику, то она у нас положительная. В 2021 году мы заменили аварийные участники протяженностью 1,6 км, в 2022 году – 1,7, а уже в 2023 году протяженность отремонтированных паропроводов увеличилась до 2,4 км. Мы стремимся каждый год наращивать объёмы работ. Если не получается полностью, то хотя бы небольшими участками менять теплосети, чтобы в дальнейшем не сталкиваться с авариями и перебоями тепла.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этого, мы модернизировали котельную в деревне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центральный тепловой пункт на улице Ивановской. При значительной поддержке Правительства Ивановской области мы завершили третий, последний этап строительства канализации на Рабочем посёлке, стоимостью 15 млн. рублей. Теперь у 16 многоквартирных домов на улицах Колосова,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Острецовской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, Красноармейской, Дачной и Красина достойные бытовые условия.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актуальная и важная тема, это развитие транспортной и дорожной инфраструктуры. Мы ремонтируем дороги не только своими силами, но и благодаря серьёзной поддержке со стороны области. В 2023 году отремонтировали 6 дорог с асфальтовым покрытием общей протяженностью порядка 1,6 км. Четыре в городе - на улицах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Горкинской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Плесской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Бедного и участке улицы Революционной, а также в селах: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Фряньково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Погост.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уделили тем участкам, с которыми жители сталкиваются каждый день. Построили 3 тротуара на улицах Нижний Двор, Жданова и Парижской Коммуны. Общая протяженность новых тротуаров составила 1,2 км. Для сравнения, в 2021 году она составила 334 метра, а в 2022 – всего 304. Объем выполненных работ вырос почти в 4 раза.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Быть ориентированными на запросы жителей в своей работе – наша основная задача. В 2023 году мы приступили к реализации 5-летней программы по ремонту дорог. За один год выполнили план двух лет - провели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щебенение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улиц. Стоимость работ составила 62 млн. рублей.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Тема ремонта сельских дорог всегда актуальна, поэтому, как и в прошлом году, мы выделили 11 млн. рублей на эти работы. Отмечу, что данные денежные средства предусмотрены на ремонт дорог, как внутри населенных пунктов, так и на межпоселковых дорогах.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мы стали ремонтировать кардинально больше дорог – это факт. Надеюсь, что мы не снизим этот темп, а только увеличим, потому что качественная дорожная инфраструктура имеет решающее значение для жизни людей.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мы говорим о качестве жизни населения, то сюда включено несколько важных факторов. Один из них – комфортная городская среда. В прошлом году я уже говорил о том, что мы за год выполнили 3-летнюю муниципальную программу по модернизации уличного освещения. Установили и заменили в общей сложности 700 фонарей на 51 улице. Летом мы начинаем новый этап программы, список которой увеличился до 127 улиц.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Про сельские поселения мы тоже не забываем - установили и заменили порядка 550 фонарей. Мы стремимся к тому, чтобы каждая улица города и района была светлой, и, главное, безопасной. Надеюсь, что мы также быстро и качественно выполним все работы, как и в прошлом году.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городской среды – это многогранная задача, идущая в комплексе с эффективной системой ЖКХ. Государство оказывает невероятную поддержку именно в этом направлении. Стоит вспомнить, как в 2023 году площадь Бабы-Яги превратилась в современную Фабричную площадь благодаря федеральному проекту. Есть и другие результаты. Напротив амфитеатра установили сцену, которая стала прекрасным дополнением к имеющимся объектам.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ещё один эффективный инструмент, позволяющий менять нашу жизнь к лучшему – это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ТОСы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2023 год инициативные жители реализовали 12 проектов благоустройства (4 в городе и 8 в районе) по программе «Местных инициатив». Благодаря областной поддержке установили детское игровое оборудование, спортивные тренажеры, благоустроили зоны отдыха, площадки и придомовые территории. Преобразили городской пляж у Никольского водоема - установили шезлонги и качели, а также восстановили волейбольную площадку. Благоустроили зону отдыха у пруда в Иванкове. 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Уверен</w:t>
      </w:r>
      <w:proofErr w:type="gram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у жителей впереди ещё больше планов и идей, а мы обязательно поможем им их реализовать.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стоит забывать о важном направлении работы – развитии сельских поселений. Мы постепенно решаем насущные, безотлагательные вопросы, качественно меняющие жизнь селян. Помимо ремонта дорог, сюда включены работы по установке освещения, ремонту колодцев, ликвидации несанкционированных свалок и благоустройству территорий. Сёла должны развиваться, а это возможно только с качественной и доступной инфраструктурой – школами, аптеками,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ФАПами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магазинами. У людей должен быть стимул там жить, а мы будем им в этом помогать, по всем направлениям.  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самых сильных наших направлений в прямом и переносном смысле – спорт.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районе развиваются 33 спортивных направлений. Мы гордимся нашими командами по футболу, хоккею, лыжным гонкам, единоборствам и многим другим, которые успешно выступают на соревнованиях различного уровня. За 2023 год они завоевали 437 – золотых наград, 264 – серебряных и 151 – бронзовых. Мы отблагодарили и сшили для спортсменов порядка 500 комплектов формы с брендом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#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средадляспорта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 объединений и клубов.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Растет и число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фурмановцев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регулярно занимающихся физической культурой и спортом - их порядка 15 тысяч – 44 % от общей численности населения. За прошедший год отремонтировали детское игровое и спортивное оборудование.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В 59-ой раз прошел традиционный зимний спортивный праздник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Фурмановская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лыжня». По-прежнему проводим крупные мероприятия: «Олимпийская миля», молодёжный фитнес-фестиваль «Движение – жизнь!», День физкультурника, а также легкоатлетическую эстафету на призы газеты «Новая жизнь». Спорт – неотъемлемая часть жизни нашего района, поэтому мы будем делать всё возможное, чтобы создать необходимые условия.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Молодежная администрация – это драйвер развития нашей территории. Молодежное направление, осуществляемое на муниципальном уровне, имеет четкие цели, задачи и эффективные пути реализации.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2023 год ребята провели 45 благотворительных, спортивных, творческих и патриотических мероприятий. Запустили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Фурмановскую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лигу КВН на Кубок Главы, а в конце года она сменила формат – стала открытой. Собрали молодёжь со всего региона на межмуниципальном форуме «Область развития». Начали работу с движением детей и молодежи, получившее название «Движение первых». Сейчас зарегистрировано 10  первичных отделений с численностью 436 человек.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Отмечу традиционную акцию по сбору корма для бездомных животных «Твори добро!», новый проект Федерального агентства по делам молодёжи «Лига будущего», акцию «Вальс Победы» и многие другие. В копилке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молодежи победы в международных, всероссийских и областных творческих конкурсах и фестивалях.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Последние годы 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показали насколько необходима</w:t>
      </w:r>
      <w:proofErr w:type="gram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важна в современных условиях добровольческая и волонтерская деятельность. Продолжает работать штаб всероссийской акции взаимопомощи «#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МыВместе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занимающийся помощью семьям мобилизованных. За 2023 год выполнили 19 заявок. Кроме того, продолжается сбор гуманитарной помощи для военнослужащих.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образования - ключевое направление нашей работы. Сейчас идёт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 Мы понимаем, что этот процесс требует вложений и должен соответствовать условиям образования в школах параллельно с традиционными способами.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подготовку к учебному году 2022-2023 годов из бюджетов разных уровней выделено более 97 млн. рублей.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Дуляпинской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школах открыты «Точки роста». Таким образом, в 8 из 9 школ района есть современные образовательные пространства. По проекту «Цифровая образовательная среда»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Хромцовскую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 поступило компьютерное оборудование.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По региональному проекту «Успех каждого ребенка» в школе №7 отремонтировали второй спортивный зал. Теперь у ребят ещё больше возможностей заниматься физической культурой. По губернаторской программе отремонтировали крыши в 3 детских садах: №3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№9 «Сказка» и №14 «Родничок». Кровлю детского сада «Светлячок» отремонтировали за счет местного бюджета.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не забываем про самых маленьких жителей. Для них установили новое игровое оборудование на всех 87 участках – в каждом детском саду города и района. В общей сложности это 180 игровых элементов. Теперь прогулки стали не только интереснее, но и безопаснее.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продолжили планомерную работу по замене окон в образовательных учреждениях. Полностью закрыли этот вопрос по детским садам и сельским школам – это 487 окон.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детского творчества благодаря программе «Подростки России» открыли долгожданный молодёжный подростковый центр «Ты в центре».  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год прошёл под особым вниманием к педагогам и наставникам. Для них стали действовать меры социальной поддержки, которых нет ни в одном районе области.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Теперь что касается культуры. Благодаря труду Центрального Дворца Культуры, Картинной галереи имени Дмитрия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сельских клубов, библиотек, музеев, детских школ живописи и музыки и других учреждений сохраняются и приумножаются духовные богатства нашего района.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нацпроекту «Культура» в детской музыкальной школе провели капитальный ремонт. Приобрели музыкальные инструменты, оборудование и учебные материалы. Размер субсидии составил почти 20 млн. рублей. Школа включена в реестр «100 лучших образовательных организаций».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Картинная галерея имени Дмитрия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победила в конкурсном отборе национального проекта «Культура» и приобрела музейное оборудование. Мы выделили почти 3 млн. рублей на косметический ремонт залов на первом этаже и покраску фасада здания. Благодаря ежегодному 10 региональному пленэру «Середа ямская» объект культурного наследия пополнился на 20 работ.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совместным усилиям, в том числе и финансовым, дом культуры в селе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Фряньково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 вторую жизнь. Здание преобразилось – отремонтировали полы, потолки, сцену, покрасили стены и заменили электрику.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Позади ещё один год напряжённой работы. Не могу сказать, что он пролетел незаметно. Было сложно, иногда казалось, что ничего не выйдет, но мы шли только вперёд и добились неплохих результатов. Многие из приведенных в отчете цифр и фактов вам хорошо известны. За ними, несомненно, огромная работа наших жителей, трудовых коллективов, глав поселений, депутатов, предпринимателей и руководителей всех уровней. Серьёзную поддержку во всех направлениях нам оказало Правительство Ивановской области и лично губернатор Станислав Воскресенский. Спасибо за поддержку и совместную плодотворную работу в минувшем году. Для меня важно чувствовать и понимать, что вместе нам всё по плечу.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теперь сделать акцент на том, чего нам предстоит добиться. Мы, как и сказал наш президент Владимир Путин, разрабатываем задачи по развитию района не только на ближайшее время, но и долгосрочную перспективу. Всё, что я озвучу сегодня, – это как раз стратегические шаги к улучшению качества жизни в нашем муниципалитете.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Прежде чем предложить одну из своих инициатив, я всегда задаюсь главным вопросом – как это отразится на людях? Именно такой принцип и является нашим основным критерием в работе – сделать так, чтобы жители не хотели уезжать, чтобы им было комфортно жить, работать, создавать семьи и воспитывать детей. Ведь этому и посвящён 2024 год – укреплению и сохранению семейных ценностей и традиций, объявленный президентом России Владимиром Путиным. На этот год мы запланировали много новых и интересных проектов, и я уверен, что мы их также успешно реализуем. Теперь давайте по порядку.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же нас ждёт в сфере ЖКХ? Речь пойдёт о модернизации систем в целом по району. Акцент сделаем на ремонте самых проблемных, изношенных сетей, котельных и критически важных узлах, обеспечивающих теплом каждый дом.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МУП «Теплосеть» установит новый котёл на котельной на улице Революционной. Запланирован ремонт теплотрассы и изоляция существующих сетей на улице Белова и Фабричной площади. Замена тепловых сетей предусмотрена в селе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участках улиц города. Их протяженность более 3 км. Постепенно заменят технологическое оборудование на котельных и МУП «Теплосеть».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мы выделили порядка 2,5 млн. рублей на строительство водопровода в деревне Косогоры. В этом году завершим второй этап инвестиционной программы на улице Мичурина. Приведём в порядок городскую баню. Отремонтируем раздевалки и парные. Основную часть работ выполнила подрядная организация. Часть отделений мы делаем своими силами. Стараемся закончить быстрее, потому что для многих жителей – это не место отдыха, а жизненная необходимость.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Все эти мероприятия направлены на благоприятные условия проживания людей, поэтому мы и в дальнейшем будем обеспечивать надежность объектов жилищно-коммунального хозяйства, своевременную и всестороннюю подготовку к отопительному сезону, а также повышать качество и надёжность предоставляемых услуг.  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я уже сегодня говорил, с понятием комфортная городская среда связаны многие аспекты городской жизни. Немаловажную роль в этом понятии занимает благоустройство – визуальная привлекательность территории. Мы приступили к реализации грандиозного проекта по благоустройству набережной реки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Шачи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которую жители между собой уже называют «Речным парком». Концепция отражает все детали до мелочей: вдоль набережной появятся пешеходные маршруты, обустроят открытые площадки и беседки. Проект станет отправной точкой для полномасштабного развития Фабричного квартала и создаст единый каркас благоустроенных пространств пешей доступности в городе.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вспомним, как всё начиналось. Ярмарочная площадь, сквер за Монументом Славы, пешеходная зона с амфитеатром, потом Фабричная площадь. Теперь на очереди набережная реки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Шачи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эти локации связаны одной концепцией, объединяющей локальные особенности территорий и природный ландшафт. Единственная территория, которая была никак не задействована – это улица Советская. Теперь это в прошлом. Мы подготовили ряд работ, которые сделают её привлекательнее. Начнём преображение данной улицы с молодёжного сквера - сделаем парковку, беседки и дорожки. По всей протяженности положим асфальт, установим освещение и уложим тротуарную плитку.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просьбам жителей озеленим территорию «Семейного парка» на улице Белова, которую мы в последующем задействуем в общем полномасштабном развитии территории.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важно, чтобы не только администрация, но и все жители были заинтересованы в чистоте на улицах и во дворах, не выбрасывали мусор на тротуар, прилегающую территорию и проезжую часть. Мы стараемся «приучать» жителей к элементарным правилам порядка. Для этого мы запустим пилотный проект по установке освещения и видеонаблюдения на 74 контейнерных площадках города. Это необходимо не только для того, чтобы «наказывать» нарушителей, выбрасывающих строительный мусор и ветки. Мы будем следить за состоянием площадок, и контролировать соблюдение графика вывоза мусора региональным оператором. Надеюсь, что такие меры помогут нам поменять психологию людей в этом вопросе и они станут дополнительным стимулом к повышению культуры чистоты и бережного отношения к родной территории.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Сделать аккуратной территорию около дома несложно, главное – инициатива самих жителей. Программы местных инициатив 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ТОСов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реальны. Жители активно участвуют, вкладывают в проект свои средства, усилия и идеи. В этом году мы реализуем 9 проектов. На пляже Никольского водоема установим дополнительные качели и шезлонги. К данной территории сделаем тротуарную дорожку и уложим бордюрный камень. Благодаря областной поддержке благоустроим территории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Дуляпинском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Хромцовском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поселениях. Проекты все разные: от установки детских площадок и оборудования до асфальтирования территорий для занятий спортом.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ТОСы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инициативные группы - это наши друзья, товарищи и, более того, партнеры в благоустройстве района. Я уверен, что впереди у нас ещё больше интересных проектов, которые мы реализуем. Главное – это желание сделать наш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Фурмановский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лучше.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согласитесь, какими бы ухоженными ни выглядели улицы – с подстриженными кустарниками и клумбами, ямы на дорогах способны испортить впечатление о городе и доставить немало хлопот местным автовладельцам.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 ежегодно выделяет значительные финансовые средства на ремонт дорог. В этом году объемы работ внушительные. </w:t>
      </w:r>
      <w:proofErr w:type="gram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Восстановим асфальтобетонное покрытие на улицах Советской, Лесной и Хуторской (подъезд к вертолётной площадке).</w:t>
      </w:r>
      <w:proofErr w:type="gram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улицах </w:t>
      </w: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Революционной и Революционный проезд (спуск к фабрике №2) уложим тротуарную плитку, являющейся продолжением тротуара от Фабричной площади. Отремонтируем участки автомобильных дорог в деревнях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Снетиново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главное. Мы приступили к долгожданному капитальному ремонту путепровода на улице Возрождения. Мы полностью демонтируем пролетные строения, отремонтируем опоры и восстановим асфальтовое покрытие по всей площади моста – на проезжей части и бордюрах.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только я начал работать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стал задумываться о том, как улучшить дорожную обстановку в районе. В 2023 году нам это удалось - мы создали муниципальную программу по ремонту дорог, рассчитанную на 5 лет (до 2027 года). Мы уже реализовали два года программы, теперь в наших планах отремонтировать ещё 40 участков дорог в частном секторе, запланированных на 2025 год. Жители давно ждут ремонта дорожного покрытия у своих домов, поэтому в наших интересах работать на опережение.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Мы стараемся рассматривать и поощрять любые инициативы населения. Напомню, что в прошлом году мы запустили 3-летнюю программу по ремонту дворовых территорий, которую продолжим и в этом году. Принцип понятен: жильцы следят за чистотой и порядком на территории, а мы занимаемся благоустройством. На эти цели мы выделили 10 млн. рублей.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один ключевой фактор, определяющий комфорт и безопасность городской среды – это освещение. В этом году мы приступаем к реализации новой трёхлетней программы по освещению, предполагающей установку и замену фонарей на 128 улицах - это в два раза больше, чем в прошлом году. Наша главная цель остаётся прежней – чтобы в городе не осталось ни одной неосвещенной улицы. Надеюсь, что при поддержке Правительства нам удастся сделать всё задуманное и даже больше!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абсолютно уверен, что любой город можно сделать комфортным и уютным – нужен только правильный, комплексный подход. Мы подготовили ещё ряд проектов, которые улучшат общую обстановку в городе. Так, например, в этом году установим 10 новых остановок в городе. Они не только обеспечат комфортное ожидание транспорта, но и поднимут качество городской среды.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у железнодорожных станций можно назвать визитными карточками, потому что это первое, что видит человек, когда приезжает в город. В 2026 году в тесном взаимодействии с ООО «РЖД» мы планируем отремонтировать здание вокзала и две ж/д платформы.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благоприятной комфортной среды играет немаловажную роль в экономическом развитии и притоке дополнительного капитала на территорию. В этом году продолжится строительство нового предприятия «БРОКС» по производству паровых газотрубных котлов с общим объемом инвестиций  680 млн. рублей. Старт производства запланирован на 2025 год.                    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Билдэкс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» построит новый склад продукции. «Текстильная компания «Русский дом» приобретёт оборудование и проведёт реконструкцию производственного корпуса для развития новых видов тканей. Объем инвестиций - 300 млн. рублей. Порядка 700 млн. рублей крупное предприятие «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МИРтекс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вложит в расширение производства трикотажного полотна. Есть и другие проекты, которые улучшат общий инвестиционный климат в районе.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 – обязательное условие комфортной жизни. Уровень газификации района последовательно растёт. Запланированы масштабные работы в селе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Фряньково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Больше 80 домовладений ждут возможность подключиться к "голубому топливу". Второй год работы ведут в селе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Дуляпино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. Сейчас идёт второй этап подключения 335 домов к газу. Заканчиваются проектные работы, и уже в ближайшее время в местной сельской школе и детском саду мы установим индивидуальный газовый выносной котел, который обеспечит детям и педагогам комфортные условия в любое время года.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Завершается проектирование межпоселкового газопровода с отводками на 18 деревень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- это 46 километров газопровода, 712 жилых домов, 2 тысячи жителей. По плану, строительство должны начать уже в этом году. Впереди большие планы, но я уверен, что мы все реализуем благодаря программе развития газоснабжения регионов Российской Федерации 2021-2025 годов.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Теперь перейдём к социальной сфере. Сегодня перед педагогами и работниками образования стоит важная задача – развитие всесторонне развитой личности. Мы стремимся дать нашим детям не просто качественное образование, но и создать комфортные условия для учёбы, досуга и общения.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школах появится современное высокотехнологичное оборудование благодаря федеральному проекту «Цифровая образовательная среда». Оно снизит нагрузку на учеников и педагогов, а также сделает учёбу интереснее и удобнее.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федеральному проекту «Успех каждого ребенка» отремонтируем второй спортивный зал в школе №1 и закупим спортивное оборудование. Уже с нового учебного года занятия физкультурой станут комфортнее.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Также в данном учебном учреждении по региональному проекту «Школьный двор» мы заасфальтируем спортивную площадку. Общая стоимость работ превышает 5 млн. рублей, и это будет настоящий подарок для наших учеников. Школьники давно мечтают о благоустроенной территории, где они могли бы с радостью улучшать свои спортивные показатели. Ну а мы, в работе постараемся учесть все их пожелания.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подготовили документы и в этом году завершим плановые работы по замене окон во всех образовательных учреждениях города, кроме 10 и 8 школ, которые будем ремонтировать в рамках капремонта.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уже третий год подряд действует региональная программа преображения детских садов, стартовавшая по инициативе губернатора Станислава Воскресенского. За последние два года мы отремонтировали 5 дошкольных учреждений. В этом году сделаем ещё 3 детских сада - №12 «Аленка», №4 «Солнышко» и №6 «Колокольчик». Программа крайне важная: наши дети должны ходить в достойные сады, а ремонт крыш обеспечит учреждениям стабильную работу еще на долгие годы.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учреждений культуры сложно оценить, её не выразить в цифрах, нельзя потрогать или попробовать, её можно только увидеть, услышать и почувствовать. Работники культуры — это те люди, привносящие в нашу жизнь искусство, творчество, гармонию и красоту.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в главном культурном учреждении района мы проведем капитальный ремонт фойе на втором этаже у малого зала, а также помещений цокольного этажа и лестниц. Это будет ещё одна #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средадляразвития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в Центре детского творчества. Яркое, светлое и креативное пространство для молодёжи. Место для проведения лекций, массовых мероприятий, художественных мастер-классов и выставок. Кроме того, полностью отремонтируем центральную лестницу. 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продолжим преображение Картинной галереи имени Дмитрия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первом этаже сделаем гардеробную, обновим полы и стены, отремонтируем санузел и полностью поменяем электрику. В планах у нас отремонтировать и привести в порядок все здание целиком.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секрет, что сельские дома культуры – это настоящие центры общественной и культурной жизни людей, места общения и отдыха. Со временем они требуют ремонта. Так, в этом году мы проведём капитальный ремонт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Иванковского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культуры в рамках национального проекта «Культура». Субсидия составила более 6,2 млн. рублей. Это настоящий подарок для работников культуры и жителей. </w:t>
      </w:r>
    </w:p>
    <w:p w:rsidR="00D82D5F" w:rsidRPr="00D82D5F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Григория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Клементьевича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Горбунова известна многим - он стоял у истоков зарождения нашего города. Он родился в селе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Широково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честь юбилейного года мы установим на его малой Родине памятник, открытие которого запланировано на День района.</w:t>
      </w:r>
    </w:p>
    <w:p w:rsidR="001D1484" w:rsidRPr="001D1484" w:rsidRDefault="00D82D5F" w:rsidP="00D82D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Завершая отчет, отмечу, что 2023 год стал для всех нас очередным годом серьезных перемен, годом единения и трансформаций. Мы себе не изменяем в стремлении сделать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Фурмановский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лучше. Я благодарен каждому за совместную работу, за общие решения, за мнения, конструктивную критику и неравнодушие во всех вопросах, касающихся нашего района. Моя задача – сделать максимум, иногда даже больше. Не просто, потому что надо, а потому что я этого хочу. Действительно хочу создать лучшие условия для жизни в </w:t>
      </w:r>
      <w:proofErr w:type="spellStart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Фурмановском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потому что он стал мне родным. Спасибо, что даёте уверенность в том, что у нас всё получится. Всё, чего мы достигли – это с вашей помощью, дорогие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>урмановцы</w:t>
      </w:r>
      <w:proofErr w:type="spellEnd"/>
      <w:r w:rsidRPr="00D8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вашем участии наша территория развивается, и мы ещё раз доказали всем сомневающимся – только вместе можно добиться всего, что хочешь. </w:t>
      </w:r>
    </w:p>
    <w:p w:rsidR="001D1484" w:rsidRDefault="001D1484" w:rsidP="001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2D5F" w:rsidRDefault="00D82D5F" w:rsidP="001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2D5F" w:rsidRPr="001D1484" w:rsidRDefault="00D82D5F" w:rsidP="001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1484" w:rsidRPr="001D1484" w:rsidRDefault="001D1484" w:rsidP="001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4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proofErr w:type="gramStart"/>
      <w:r w:rsidRPr="001D1484">
        <w:rPr>
          <w:rFonts w:ascii="Times New Roman" w:eastAsia="Calibri" w:hAnsi="Times New Roman" w:cs="Times New Roman"/>
          <w:b/>
          <w:bCs/>
          <w:sz w:val="24"/>
          <w:szCs w:val="24"/>
        </w:rPr>
        <w:t>Фурмановского</w:t>
      </w:r>
      <w:proofErr w:type="spellEnd"/>
      <w:proofErr w:type="gramEnd"/>
      <w:r w:rsidRPr="001D14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D1484" w:rsidRPr="001D1484" w:rsidRDefault="001D1484" w:rsidP="001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4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Pr="001D14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П.Н. Колесников</w:t>
      </w:r>
    </w:p>
    <w:p w:rsidR="00EF666E" w:rsidRPr="006B7E1B" w:rsidRDefault="00EF666E" w:rsidP="001D1484">
      <w:pPr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EF666E" w:rsidRPr="006B7E1B" w:rsidSect="00393C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DE" w:rsidRDefault="00F250DE" w:rsidP="003D3E5C">
      <w:pPr>
        <w:spacing w:after="0" w:line="240" w:lineRule="auto"/>
      </w:pPr>
      <w:r>
        <w:separator/>
      </w:r>
    </w:p>
  </w:endnote>
  <w:endnote w:type="continuationSeparator" w:id="0">
    <w:p w:rsidR="00F250DE" w:rsidRDefault="00F250DE" w:rsidP="003D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DE" w:rsidRDefault="00F250DE" w:rsidP="003D3E5C">
      <w:pPr>
        <w:spacing w:after="0" w:line="240" w:lineRule="auto"/>
      </w:pPr>
      <w:r>
        <w:separator/>
      </w:r>
    </w:p>
  </w:footnote>
  <w:footnote w:type="continuationSeparator" w:id="0">
    <w:p w:rsidR="00F250DE" w:rsidRDefault="00F250DE" w:rsidP="003D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5CD0"/>
    <w:multiLevelType w:val="hybridMultilevel"/>
    <w:tmpl w:val="A0265A22"/>
    <w:lvl w:ilvl="0" w:tplc="DEC01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A"/>
    <w:rsid w:val="000A7F2F"/>
    <w:rsid w:val="000C137D"/>
    <w:rsid w:val="000C5CCA"/>
    <w:rsid w:val="000D2F61"/>
    <w:rsid w:val="000E24F3"/>
    <w:rsid w:val="00172024"/>
    <w:rsid w:val="00174812"/>
    <w:rsid w:val="00176FED"/>
    <w:rsid w:val="0018120D"/>
    <w:rsid w:val="001D1484"/>
    <w:rsid w:val="0020200C"/>
    <w:rsid w:val="00216D83"/>
    <w:rsid w:val="00225091"/>
    <w:rsid w:val="002673D8"/>
    <w:rsid w:val="00274A58"/>
    <w:rsid w:val="00297424"/>
    <w:rsid w:val="00302BEE"/>
    <w:rsid w:val="00304158"/>
    <w:rsid w:val="00342F21"/>
    <w:rsid w:val="00343EC0"/>
    <w:rsid w:val="00377964"/>
    <w:rsid w:val="0038114A"/>
    <w:rsid w:val="00393C1E"/>
    <w:rsid w:val="003A27A2"/>
    <w:rsid w:val="003D3E5C"/>
    <w:rsid w:val="003F29DA"/>
    <w:rsid w:val="00460A38"/>
    <w:rsid w:val="00462ED5"/>
    <w:rsid w:val="00481926"/>
    <w:rsid w:val="004D5F6B"/>
    <w:rsid w:val="0050682B"/>
    <w:rsid w:val="00562390"/>
    <w:rsid w:val="005A1861"/>
    <w:rsid w:val="005F154A"/>
    <w:rsid w:val="0060301B"/>
    <w:rsid w:val="006064B8"/>
    <w:rsid w:val="00606D8B"/>
    <w:rsid w:val="00656155"/>
    <w:rsid w:val="006E0D32"/>
    <w:rsid w:val="006E136D"/>
    <w:rsid w:val="00751845"/>
    <w:rsid w:val="0079449D"/>
    <w:rsid w:val="007B128B"/>
    <w:rsid w:val="007D1293"/>
    <w:rsid w:val="00810267"/>
    <w:rsid w:val="0082238D"/>
    <w:rsid w:val="0085555D"/>
    <w:rsid w:val="00864E2A"/>
    <w:rsid w:val="008C0408"/>
    <w:rsid w:val="008E729A"/>
    <w:rsid w:val="009000D3"/>
    <w:rsid w:val="00913EA0"/>
    <w:rsid w:val="00967D54"/>
    <w:rsid w:val="009D447F"/>
    <w:rsid w:val="00A20B8C"/>
    <w:rsid w:val="00A41154"/>
    <w:rsid w:val="00A647A9"/>
    <w:rsid w:val="00A72A8B"/>
    <w:rsid w:val="00AD6FAC"/>
    <w:rsid w:val="00AF6838"/>
    <w:rsid w:val="00B14A11"/>
    <w:rsid w:val="00B20501"/>
    <w:rsid w:val="00B36BBB"/>
    <w:rsid w:val="00B54465"/>
    <w:rsid w:val="00B70700"/>
    <w:rsid w:val="00B70CE4"/>
    <w:rsid w:val="00B90724"/>
    <w:rsid w:val="00BA0299"/>
    <w:rsid w:val="00BA7C6A"/>
    <w:rsid w:val="00BF3965"/>
    <w:rsid w:val="00C008F2"/>
    <w:rsid w:val="00C24AEB"/>
    <w:rsid w:val="00C31058"/>
    <w:rsid w:val="00C52534"/>
    <w:rsid w:val="00C6422D"/>
    <w:rsid w:val="00CB24DF"/>
    <w:rsid w:val="00CC0546"/>
    <w:rsid w:val="00CC7BC7"/>
    <w:rsid w:val="00CF5064"/>
    <w:rsid w:val="00CF7884"/>
    <w:rsid w:val="00D07E19"/>
    <w:rsid w:val="00D82D5F"/>
    <w:rsid w:val="00DA0721"/>
    <w:rsid w:val="00DF0083"/>
    <w:rsid w:val="00E11F1C"/>
    <w:rsid w:val="00E90AFC"/>
    <w:rsid w:val="00EF666E"/>
    <w:rsid w:val="00F250DE"/>
    <w:rsid w:val="00F631CF"/>
    <w:rsid w:val="00FD47FB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E5C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E5C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5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66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F666E"/>
    <w:rPr>
      <w:i/>
      <w:iCs/>
    </w:rPr>
  </w:style>
  <w:style w:type="paragraph" w:styleId="aa">
    <w:name w:val="Title"/>
    <w:basedOn w:val="a"/>
    <w:link w:val="ab"/>
    <w:qFormat/>
    <w:rsid w:val="00EF66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F666E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nhideWhenUsed/>
    <w:rsid w:val="00EF666E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66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E5C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E5C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5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66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F666E"/>
    <w:rPr>
      <w:i/>
      <w:iCs/>
    </w:rPr>
  </w:style>
  <w:style w:type="paragraph" w:styleId="aa">
    <w:name w:val="Title"/>
    <w:basedOn w:val="a"/>
    <w:link w:val="ab"/>
    <w:qFormat/>
    <w:rsid w:val="00EF66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F666E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nhideWhenUsed/>
    <w:rsid w:val="00EF666E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66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4635</Words>
  <Characters>30460</Characters>
  <Application>Microsoft Office Word</Application>
  <DocSecurity>0</DocSecurity>
  <Lines>253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2022-05-12T07:51:00Z</cp:lastPrinted>
  <dcterms:created xsi:type="dcterms:W3CDTF">2024-04-17T20:08:00Z</dcterms:created>
  <dcterms:modified xsi:type="dcterms:W3CDTF">2024-04-18T08:46:00Z</dcterms:modified>
</cp:coreProperties>
</file>