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6D4" w:rsidRDefault="001706D4">
      <w:pPr>
        <w:pStyle w:val="a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КОНТРОЛЬНО-СЧЕТНАЯ КОМИССИЯ </w:t>
      </w:r>
    </w:p>
    <w:p w:rsidR="001706D4" w:rsidRDefault="001706D4">
      <w:pPr>
        <w:pStyle w:val="ad"/>
        <w:spacing w:after="12"/>
        <w:ind w:right="-1"/>
        <w:jc w:val="center"/>
      </w:pPr>
      <w:r>
        <w:rPr>
          <w:b/>
          <w:bCs/>
          <w:sz w:val="28"/>
          <w:szCs w:val="28"/>
        </w:rPr>
        <w:t xml:space="preserve">     ФУРМАНОВСКОГО МУНИЦИПАЛЬНОГО РАЙОНА</w:t>
      </w:r>
    </w:p>
    <w:p w:rsidR="001706D4" w:rsidRDefault="001706D4">
      <w:pPr>
        <w:spacing w:after="12"/>
        <w:ind w:right="-1" w:firstLine="0"/>
        <w:jc w:val="center"/>
      </w:pPr>
    </w:p>
    <w:p w:rsidR="001706D4" w:rsidRPr="000A215E" w:rsidRDefault="001706D4">
      <w:pPr>
        <w:spacing w:after="12"/>
        <w:ind w:right="-1"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ЗАКЛЮЧЕНИЕ</w:t>
      </w:r>
    </w:p>
    <w:p w:rsidR="001706D4" w:rsidRPr="000A215E" w:rsidRDefault="001706D4">
      <w:pPr>
        <w:spacing w:after="12"/>
        <w:ind w:right="-1"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 на проект Решения Совета Фурмановского городского поселения </w:t>
      </w:r>
    </w:p>
    <w:p w:rsidR="001706D4" w:rsidRPr="000A215E" w:rsidRDefault="001706D4">
      <w:pPr>
        <w:spacing w:after="12"/>
        <w:ind w:right="-1" w:firstLine="0"/>
        <w:jc w:val="center"/>
        <w:rPr>
          <w:sz w:val="26"/>
          <w:szCs w:val="26"/>
        </w:rPr>
      </w:pPr>
      <w:r w:rsidRPr="000A215E">
        <w:rPr>
          <w:b/>
          <w:sz w:val="26"/>
          <w:szCs w:val="26"/>
        </w:rPr>
        <w:t>«О бюджете Фурмановского городского поселения Фурмановского муниципального р</w:t>
      </w:r>
      <w:r w:rsidR="007A2D19" w:rsidRPr="000A215E">
        <w:rPr>
          <w:b/>
          <w:sz w:val="26"/>
          <w:szCs w:val="26"/>
        </w:rPr>
        <w:t>айона Ивановской области на 2022</w:t>
      </w:r>
      <w:r w:rsidRPr="000A215E">
        <w:rPr>
          <w:b/>
          <w:sz w:val="26"/>
          <w:szCs w:val="26"/>
        </w:rPr>
        <w:t xml:space="preserve"> год</w:t>
      </w:r>
      <w:r w:rsidR="007A2D19" w:rsidRPr="000A215E">
        <w:rPr>
          <w:b/>
          <w:sz w:val="26"/>
          <w:szCs w:val="26"/>
        </w:rPr>
        <w:t xml:space="preserve"> и на плановый период 2023 и 2024</w:t>
      </w:r>
      <w:r w:rsidRPr="000A215E">
        <w:rPr>
          <w:b/>
          <w:sz w:val="26"/>
          <w:szCs w:val="26"/>
        </w:rPr>
        <w:t xml:space="preserve"> годов»</w:t>
      </w:r>
    </w:p>
    <w:p w:rsidR="001706D4" w:rsidRDefault="001706D4">
      <w:pPr>
        <w:spacing w:after="91" w:line="254" w:lineRule="auto"/>
        <w:ind w:right="0" w:firstLine="709"/>
        <w:rPr>
          <w:sz w:val="26"/>
          <w:szCs w:val="26"/>
        </w:rPr>
      </w:pPr>
    </w:p>
    <w:p w:rsidR="00045227" w:rsidRPr="000A215E" w:rsidRDefault="00045227">
      <w:pPr>
        <w:spacing w:after="91" w:line="254" w:lineRule="auto"/>
        <w:ind w:right="0" w:firstLine="709"/>
        <w:rPr>
          <w:sz w:val="26"/>
          <w:szCs w:val="26"/>
        </w:rPr>
      </w:pPr>
    </w:p>
    <w:p w:rsidR="001706D4" w:rsidRPr="000A215E" w:rsidRDefault="001706D4">
      <w:pPr>
        <w:tabs>
          <w:tab w:val="center" w:pos="4818"/>
          <w:tab w:val="center" w:pos="8103"/>
        </w:tabs>
        <w:ind w:right="-1" w:firstLine="0"/>
        <w:rPr>
          <w:sz w:val="26"/>
          <w:szCs w:val="26"/>
        </w:rPr>
      </w:pPr>
      <w:r w:rsidRPr="000A215E">
        <w:rPr>
          <w:b/>
          <w:bCs/>
          <w:sz w:val="26"/>
          <w:szCs w:val="26"/>
        </w:rPr>
        <w:t xml:space="preserve"> г. Фурманов </w:t>
      </w:r>
      <w:r w:rsidRPr="000A215E">
        <w:rPr>
          <w:sz w:val="26"/>
          <w:szCs w:val="26"/>
        </w:rPr>
        <w:t xml:space="preserve">                                                                       </w:t>
      </w:r>
      <w:r w:rsidRPr="000A215E">
        <w:rPr>
          <w:b/>
          <w:bCs/>
          <w:sz w:val="26"/>
          <w:szCs w:val="26"/>
        </w:rPr>
        <w:t xml:space="preserve">      </w:t>
      </w:r>
      <w:r w:rsidR="00045227">
        <w:rPr>
          <w:b/>
          <w:bCs/>
          <w:sz w:val="26"/>
          <w:szCs w:val="26"/>
        </w:rPr>
        <w:t xml:space="preserve">      </w:t>
      </w:r>
      <w:r w:rsidR="00066ABC">
        <w:rPr>
          <w:b/>
          <w:bCs/>
          <w:sz w:val="26"/>
          <w:szCs w:val="26"/>
        </w:rPr>
        <w:t>22</w:t>
      </w:r>
      <w:r w:rsidRPr="000A215E">
        <w:rPr>
          <w:b/>
          <w:bCs/>
          <w:sz w:val="26"/>
          <w:szCs w:val="26"/>
        </w:rPr>
        <w:t xml:space="preserve"> ноября</w:t>
      </w:r>
      <w:r w:rsidR="007A2D19" w:rsidRPr="000A215E">
        <w:rPr>
          <w:b/>
          <w:bCs/>
          <w:sz w:val="26"/>
          <w:szCs w:val="26"/>
        </w:rPr>
        <w:t xml:space="preserve"> 2021</w:t>
      </w:r>
      <w:r w:rsidRPr="000A215E">
        <w:rPr>
          <w:b/>
          <w:bCs/>
          <w:sz w:val="26"/>
          <w:szCs w:val="26"/>
        </w:rPr>
        <w:t xml:space="preserve"> года</w:t>
      </w:r>
      <w:r w:rsidRPr="000A215E">
        <w:rPr>
          <w:sz w:val="26"/>
          <w:szCs w:val="26"/>
        </w:rPr>
        <w:tab/>
      </w:r>
    </w:p>
    <w:p w:rsidR="001706D4" w:rsidRPr="000A215E" w:rsidRDefault="001706D4" w:rsidP="00045227">
      <w:pPr>
        <w:pStyle w:val="1"/>
        <w:ind w:left="0" w:right="62" w:firstLine="0"/>
        <w:rPr>
          <w:sz w:val="26"/>
          <w:szCs w:val="26"/>
        </w:rPr>
      </w:pPr>
      <w:r w:rsidRPr="000A215E">
        <w:rPr>
          <w:sz w:val="26"/>
          <w:szCs w:val="26"/>
        </w:rPr>
        <w:t>1. Общие положения</w:t>
      </w:r>
    </w:p>
    <w:p w:rsidR="001706D4" w:rsidRPr="000A215E" w:rsidRDefault="001706D4">
      <w:pPr>
        <w:spacing w:after="0" w:line="254" w:lineRule="auto"/>
        <w:ind w:left="568"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-1" w:firstLine="709"/>
        <w:rPr>
          <w:sz w:val="26"/>
          <w:szCs w:val="26"/>
        </w:rPr>
      </w:pPr>
      <w:r w:rsidRPr="000A215E">
        <w:rPr>
          <w:sz w:val="26"/>
          <w:szCs w:val="26"/>
        </w:rPr>
        <w:t>1.1. Экспертиза проекта решения Совета Фурмановского городского поселения «О бюджете  Фурмановского городского поселения Фурмановского муниципального р</w:t>
      </w:r>
      <w:r w:rsidR="007A2D19" w:rsidRPr="000A215E">
        <w:rPr>
          <w:sz w:val="26"/>
          <w:szCs w:val="26"/>
        </w:rPr>
        <w:t>айона Ивановской области на 2022 год и на плановый период 2023 и 2024</w:t>
      </w:r>
      <w:r w:rsidRPr="000A215E"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7A2D19" w:rsidRPr="000A215E">
        <w:rPr>
          <w:sz w:val="26"/>
          <w:szCs w:val="26"/>
        </w:rPr>
        <w:t>го муниципального района на 2021</w:t>
      </w:r>
      <w:r w:rsidRPr="000A215E">
        <w:rPr>
          <w:sz w:val="26"/>
          <w:szCs w:val="26"/>
        </w:rPr>
        <w:t xml:space="preserve"> год, утвержденного Приказом Председателя Контрольно-счетной комиссии Фурмановского муниципального района от </w:t>
      </w:r>
      <w:r w:rsidR="00DD0AFC">
        <w:rPr>
          <w:sz w:val="26"/>
          <w:szCs w:val="26"/>
        </w:rPr>
        <w:t>29.12.2020</w:t>
      </w:r>
      <w:r w:rsidRPr="00DD0AFC">
        <w:rPr>
          <w:sz w:val="26"/>
          <w:szCs w:val="26"/>
        </w:rPr>
        <w:t xml:space="preserve"> №</w:t>
      </w:r>
      <w:r w:rsidR="00DD0AFC">
        <w:rPr>
          <w:sz w:val="26"/>
          <w:szCs w:val="26"/>
        </w:rPr>
        <w:t>1</w:t>
      </w:r>
      <w:r w:rsidRPr="00DD0AFC">
        <w:rPr>
          <w:sz w:val="26"/>
          <w:szCs w:val="26"/>
        </w:rPr>
        <w:t>5</w:t>
      </w:r>
      <w:r w:rsidRPr="000A215E">
        <w:rPr>
          <w:sz w:val="26"/>
          <w:szCs w:val="26"/>
        </w:rPr>
        <w:t>.</w:t>
      </w:r>
    </w:p>
    <w:p w:rsidR="001706D4" w:rsidRPr="000A215E" w:rsidRDefault="001706D4">
      <w:pPr>
        <w:ind w:right="-1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33 Устава Фурмановского городского поселения, пунктом 2.5 части 2 Положения о бюджетном процессе в Фурмановском городском поселении, утвержденного Решением Совета Фурмановского городского поселения от 30.01.2020 №2 (далее - Положение о бюджетном процессе), пунктом 2.3 части 2 Положения о Контрольно-счетной комиссии Фурмановского муниципального района, утвержденного Решением Совета Фурмановского муниципального района от 27.06.2019 №60, Соглашением №</w:t>
      </w:r>
      <w:r w:rsidRPr="00DD0AFC">
        <w:rPr>
          <w:sz w:val="26"/>
          <w:szCs w:val="26"/>
        </w:rPr>
        <w:t>1</w:t>
      </w:r>
      <w:r w:rsidRPr="000A215E">
        <w:rPr>
          <w:sz w:val="26"/>
          <w:szCs w:val="26"/>
          <w:highlight w:val="yellow"/>
        </w:rPr>
        <w:t xml:space="preserve"> </w:t>
      </w:r>
      <w:r w:rsidR="00DD0AFC">
        <w:rPr>
          <w:sz w:val="26"/>
          <w:szCs w:val="26"/>
        </w:rPr>
        <w:t>от 14.01.2021</w:t>
      </w:r>
      <w:r w:rsidRPr="000A215E">
        <w:rPr>
          <w:sz w:val="26"/>
          <w:szCs w:val="26"/>
        </w:rPr>
        <w:t xml:space="preserve">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района.</w:t>
      </w:r>
    </w:p>
    <w:p w:rsidR="007A2D19" w:rsidRPr="000A215E" w:rsidRDefault="001706D4">
      <w:pPr>
        <w:ind w:right="-1" w:firstLine="709"/>
        <w:rPr>
          <w:sz w:val="26"/>
          <w:szCs w:val="26"/>
        </w:rPr>
      </w:pPr>
      <w:r w:rsidRPr="000A215E">
        <w:rPr>
          <w:i/>
          <w:sz w:val="26"/>
          <w:szCs w:val="26"/>
        </w:rPr>
        <w:t>Цель экспертно-аналитического мероприятия:</w:t>
      </w:r>
      <w:r w:rsidRPr="000A215E"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Фурмановского муниципального района, Фурмановского городского поселения. </w:t>
      </w:r>
    </w:p>
    <w:p w:rsidR="001706D4" w:rsidRPr="000A215E" w:rsidRDefault="001706D4">
      <w:pPr>
        <w:ind w:right="-1" w:firstLine="709"/>
        <w:rPr>
          <w:rFonts w:eastAsia="Arial Unicode MS"/>
          <w:i/>
          <w:kern w:val="1"/>
          <w:sz w:val="26"/>
          <w:szCs w:val="26"/>
        </w:rPr>
      </w:pPr>
      <w:r w:rsidRPr="000A215E">
        <w:rPr>
          <w:i/>
          <w:sz w:val="26"/>
          <w:szCs w:val="26"/>
        </w:rPr>
        <w:lastRenderedPageBreak/>
        <w:t xml:space="preserve">Предмет  экспертно-аналитического мероприятия: </w:t>
      </w:r>
      <w:r w:rsidRPr="000A215E">
        <w:rPr>
          <w:sz w:val="26"/>
          <w:szCs w:val="26"/>
        </w:rPr>
        <w:t>проект Решения Совета Фурмановского городского поселения «О бюджете Фурмановского городского поселения Фурмановского муниципального р</w:t>
      </w:r>
      <w:r w:rsidR="007A2D19" w:rsidRPr="000A215E">
        <w:rPr>
          <w:sz w:val="26"/>
          <w:szCs w:val="26"/>
        </w:rPr>
        <w:t>айона Ивановской области на 2022 год и на плановый период 2023 и 2024</w:t>
      </w:r>
      <w:r w:rsidRPr="000A215E"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Фурмановского городского поселения</w:t>
      </w:r>
      <w:r w:rsidRPr="000A215E">
        <w:rPr>
          <w:bCs/>
          <w:sz w:val="26"/>
          <w:szCs w:val="26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Фурмановского </w:t>
      </w:r>
      <w:r w:rsidRPr="000A215E">
        <w:rPr>
          <w:sz w:val="26"/>
          <w:szCs w:val="26"/>
        </w:rPr>
        <w:t>городского поселения</w:t>
      </w:r>
      <w:r w:rsidRPr="000A215E">
        <w:rPr>
          <w:bCs/>
          <w:sz w:val="26"/>
          <w:szCs w:val="26"/>
        </w:rPr>
        <w:t>.</w:t>
      </w:r>
    </w:p>
    <w:p w:rsidR="001706D4" w:rsidRPr="000A215E" w:rsidRDefault="001706D4">
      <w:pPr>
        <w:ind w:right="-1" w:firstLine="709"/>
        <w:rPr>
          <w:bCs/>
          <w:sz w:val="26"/>
          <w:szCs w:val="26"/>
        </w:rPr>
      </w:pPr>
      <w:r w:rsidRPr="000A215E">
        <w:rPr>
          <w:rFonts w:eastAsia="Arial Unicode MS"/>
          <w:i/>
          <w:kern w:val="1"/>
          <w:sz w:val="26"/>
          <w:szCs w:val="26"/>
        </w:rPr>
        <w:t>Объекты экспертно-аналитического мероприятия:</w:t>
      </w:r>
    </w:p>
    <w:p w:rsidR="001706D4" w:rsidRPr="000A215E" w:rsidRDefault="001706D4">
      <w:pPr>
        <w:ind w:right="0" w:firstLine="0"/>
        <w:rPr>
          <w:bCs/>
          <w:sz w:val="26"/>
          <w:szCs w:val="26"/>
        </w:rPr>
      </w:pPr>
      <w:r w:rsidRPr="000A215E">
        <w:rPr>
          <w:bCs/>
          <w:sz w:val="26"/>
          <w:szCs w:val="26"/>
        </w:rPr>
        <w:tab/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 w:rsidRPr="000A215E">
        <w:rPr>
          <w:sz w:val="26"/>
          <w:szCs w:val="26"/>
        </w:rPr>
        <w:t xml:space="preserve">  Фурмановского городского поселения</w:t>
      </w:r>
      <w:r w:rsidRPr="000A215E">
        <w:rPr>
          <w:bCs/>
          <w:sz w:val="26"/>
          <w:szCs w:val="26"/>
        </w:rPr>
        <w:t>;</w:t>
      </w:r>
    </w:p>
    <w:p w:rsidR="001706D4" w:rsidRPr="000A215E" w:rsidRDefault="001706D4">
      <w:pPr>
        <w:ind w:right="0" w:firstLine="540"/>
        <w:rPr>
          <w:bCs/>
          <w:sz w:val="26"/>
          <w:szCs w:val="26"/>
        </w:rPr>
      </w:pPr>
      <w:r w:rsidRPr="000A215E">
        <w:rPr>
          <w:bCs/>
          <w:sz w:val="26"/>
          <w:szCs w:val="26"/>
        </w:rPr>
        <w:tab/>
        <w:t xml:space="preserve">- Администрация Фурмановского муниципального района, как орган, уполномоченный  на обеспечение организации составления и разработки проекта бюджета </w:t>
      </w:r>
      <w:r w:rsidRPr="000A215E">
        <w:rPr>
          <w:sz w:val="26"/>
          <w:szCs w:val="26"/>
        </w:rPr>
        <w:t>городского поселения</w:t>
      </w:r>
      <w:r w:rsidRPr="000A215E">
        <w:rPr>
          <w:bCs/>
          <w:sz w:val="26"/>
          <w:szCs w:val="26"/>
        </w:rPr>
        <w:t>, а также на внесение его с необходимыми документами на рассмотрение Совета Фурмановского городского поселения;</w:t>
      </w:r>
    </w:p>
    <w:p w:rsidR="001706D4" w:rsidRPr="000A215E" w:rsidRDefault="001706D4">
      <w:pPr>
        <w:ind w:right="0" w:firstLine="540"/>
        <w:rPr>
          <w:i/>
          <w:sz w:val="26"/>
          <w:szCs w:val="26"/>
        </w:rPr>
      </w:pPr>
      <w:r w:rsidRPr="000A215E">
        <w:rPr>
          <w:bCs/>
          <w:sz w:val="26"/>
          <w:szCs w:val="26"/>
        </w:rPr>
        <w:tab/>
        <w:t xml:space="preserve">- Совет Фурмановского городского поселения, как орган, уполномоченный на рассмотрение и утверждение проекта </w:t>
      </w:r>
      <w:r w:rsidRPr="000A215E">
        <w:rPr>
          <w:sz w:val="26"/>
          <w:szCs w:val="26"/>
        </w:rPr>
        <w:t>бюджета Фурмановского городского поселения</w:t>
      </w:r>
      <w:r w:rsidRPr="000A215E">
        <w:rPr>
          <w:bCs/>
          <w:sz w:val="26"/>
          <w:szCs w:val="26"/>
        </w:rPr>
        <w:t>.</w:t>
      </w:r>
    </w:p>
    <w:p w:rsidR="001706D4" w:rsidRPr="000A215E" w:rsidRDefault="001706D4">
      <w:pPr>
        <w:rPr>
          <w:sz w:val="26"/>
          <w:szCs w:val="26"/>
        </w:rPr>
      </w:pPr>
      <w:r w:rsidRPr="000A215E">
        <w:rPr>
          <w:i/>
          <w:sz w:val="26"/>
          <w:szCs w:val="26"/>
        </w:rPr>
        <w:tab/>
        <w:t xml:space="preserve">Срок проведения экспертно-аналитического мероприятия: </w:t>
      </w:r>
      <w:r w:rsidR="000A215E">
        <w:rPr>
          <w:sz w:val="26"/>
          <w:szCs w:val="26"/>
        </w:rPr>
        <w:t>с 15</w:t>
      </w:r>
      <w:r w:rsidRPr="000A215E">
        <w:rPr>
          <w:sz w:val="26"/>
          <w:szCs w:val="26"/>
        </w:rPr>
        <w:t xml:space="preserve"> ноября </w:t>
      </w:r>
      <w:r w:rsidR="007A2D19" w:rsidRPr="000A215E">
        <w:rPr>
          <w:sz w:val="26"/>
          <w:szCs w:val="26"/>
        </w:rPr>
        <w:t>2021</w:t>
      </w:r>
      <w:r w:rsidRPr="000A215E">
        <w:rPr>
          <w:sz w:val="26"/>
          <w:szCs w:val="26"/>
        </w:rPr>
        <w:t xml:space="preserve"> года по </w:t>
      </w:r>
      <w:r w:rsidR="00066ABC">
        <w:rPr>
          <w:sz w:val="26"/>
          <w:szCs w:val="26"/>
        </w:rPr>
        <w:t>22</w:t>
      </w:r>
      <w:r w:rsidRPr="00066ABC">
        <w:rPr>
          <w:sz w:val="26"/>
          <w:szCs w:val="26"/>
        </w:rPr>
        <w:t xml:space="preserve"> ноября</w:t>
      </w:r>
      <w:r w:rsidR="007A2D19" w:rsidRPr="000A215E">
        <w:rPr>
          <w:sz w:val="26"/>
          <w:szCs w:val="26"/>
        </w:rPr>
        <w:t xml:space="preserve"> 2021</w:t>
      </w:r>
      <w:r w:rsidRPr="000A215E">
        <w:rPr>
          <w:sz w:val="26"/>
          <w:szCs w:val="26"/>
        </w:rPr>
        <w:t xml:space="preserve"> года.</w:t>
      </w:r>
    </w:p>
    <w:p w:rsidR="001706D4" w:rsidRPr="000A215E" w:rsidRDefault="001706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15E"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Фурмановского городского поселения регламентируется Бюджетным кодексом Российской Федерации, Уставом  Фурмановского городского поселения, Положением о бюджетном процессе.</w:t>
      </w:r>
    </w:p>
    <w:p w:rsidR="001706D4" w:rsidRPr="000A215E" w:rsidRDefault="001706D4">
      <w:pPr>
        <w:pStyle w:val="ConsPlusNormal"/>
        <w:ind w:firstLine="567"/>
        <w:jc w:val="both"/>
        <w:rPr>
          <w:sz w:val="26"/>
          <w:szCs w:val="26"/>
        </w:rPr>
      </w:pPr>
      <w:r w:rsidRPr="000A215E"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проект бюджета Фурмановского городского поселения сформирован сро</w:t>
      </w:r>
      <w:r w:rsidR="007A2D19" w:rsidRPr="000A215E">
        <w:rPr>
          <w:rFonts w:ascii="Times New Roman" w:hAnsi="Times New Roman" w:cs="Times New Roman"/>
          <w:sz w:val="26"/>
          <w:szCs w:val="26"/>
        </w:rPr>
        <w:t>ком на три года - очередной 2022</w:t>
      </w:r>
      <w:r w:rsidRPr="000A215E">
        <w:rPr>
          <w:rFonts w:ascii="Times New Roman" w:hAnsi="Times New Roman" w:cs="Times New Roman"/>
          <w:sz w:val="26"/>
          <w:szCs w:val="26"/>
        </w:rPr>
        <w:t xml:space="preserve"> финан</w:t>
      </w:r>
      <w:r w:rsidR="007A2D19" w:rsidRPr="000A215E">
        <w:rPr>
          <w:rFonts w:ascii="Times New Roman" w:hAnsi="Times New Roman" w:cs="Times New Roman"/>
          <w:sz w:val="26"/>
          <w:szCs w:val="26"/>
        </w:rPr>
        <w:t>совый год и плановый период 2023 и 2024</w:t>
      </w:r>
      <w:r w:rsidRPr="000A215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>Представленный Проект решения о бюджете соответствует бюджетному законодательству и основным направлениям бюджетной и налоговой политики Фурмановского городского поселения, утвержденными Постановлением администрации Фурмановс</w:t>
      </w:r>
      <w:r w:rsidR="00106D1D" w:rsidRPr="000A215E">
        <w:rPr>
          <w:sz w:val="26"/>
          <w:szCs w:val="26"/>
        </w:rPr>
        <w:t>кого муниципального района от 21.09.2021 №619</w:t>
      </w:r>
      <w:r w:rsidRPr="000A215E">
        <w:rPr>
          <w:sz w:val="26"/>
          <w:szCs w:val="26"/>
        </w:rPr>
        <w:t xml:space="preserve"> «Об основных направлениях бюджетной и налоговой политики Фурмановского муниципального района и Фурмановск</w:t>
      </w:r>
      <w:r w:rsidR="00106D1D" w:rsidRPr="000A215E">
        <w:rPr>
          <w:sz w:val="26"/>
          <w:szCs w:val="26"/>
        </w:rPr>
        <w:t>ого городского поселения на 2022 год и на период до 2024</w:t>
      </w:r>
      <w:r w:rsidRPr="000A215E">
        <w:rPr>
          <w:sz w:val="26"/>
          <w:szCs w:val="26"/>
        </w:rPr>
        <w:t xml:space="preserve"> года».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</w:t>
      </w:r>
      <w:r w:rsidRPr="00243AF0">
        <w:rPr>
          <w:sz w:val="26"/>
          <w:szCs w:val="26"/>
        </w:rPr>
        <w:t>184.1, 184.2 Бюджетного кодекса Российской Федерации, пункта 3.6 части 3 Положения о бюджетном процессе.</w:t>
      </w:r>
      <w:r w:rsidRPr="000A215E">
        <w:rPr>
          <w:sz w:val="26"/>
          <w:szCs w:val="26"/>
        </w:rPr>
        <w:t xml:space="preserve"> 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1.3. Проверкой соблюдения бюджетного законодательства по срокам внесения Проекта решения о бюджете в Совет Фурмановского городского поселения  нарушений не установлено.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Проект решения о бюджете представлен в Совет Фурма</w:t>
      </w:r>
      <w:r w:rsidR="000A215E">
        <w:rPr>
          <w:sz w:val="26"/>
          <w:szCs w:val="26"/>
        </w:rPr>
        <w:t xml:space="preserve">новского городского поселения </w:t>
      </w:r>
      <w:r w:rsidR="00A64E1A">
        <w:rPr>
          <w:sz w:val="26"/>
          <w:szCs w:val="26"/>
        </w:rPr>
        <w:t>15</w:t>
      </w:r>
      <w:r w:rsidR="000A215E">
        <w:rPr>
          <w:sz w:val="26"/>
          <w:szCs w:val="26"/>
        </w:rPr>
        <w:t xml:space="preserve"> ноября 2021</w:t>
      </w:r>
      <w:r w:rsidRPr="000A215E">
        <w:rPr>
          <w:sz w:val="26"/>
          <w:szCs w:val="26"/>
        </w:rPr>
        <w:t xml:space="preserve"> года (письмо администрации Фурмановс</w:t>
      </w:r>
      <w:r w:rsidR="000A215E">
        <w:rPr>
          <w:sz w:val="26"/>
          <w:szCs w:val="26"/>
        </w:rPr>
        <w:t>кого муниципального района от 12.11.2021 №4569</w:t>
      </w:r>
      <w:r w:rsidRPr="000A215E">
        <w:rPr>
          <w:sz w:val="26"/>
          <w:szCs w:val="26"/>
        </w:rPr>
        <w:t>).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документы и ма</w:t>
      </w:r>
      <w:r w:rsidR="00106D1D" w:rsidRPr="000A215E">
        <w:rPr>
          <w:sz w:val="26"/>
          <w:szCs w:val="26"/>
        </w:rPr>
        <w:t xml:space="preserve">териалы поступили </w:t>
      </w:r>
      <w:r w:rsidR="000A215E">
        <w:rPr>
          <w:sz w:val="26"/>
          <w:szCs w:val="26"/>
        </w:rPr>
        <w:t>15</w:t>
      </w:r>
      <w:r w:rsidR="00106D1D" w:rsidRPr="000A215E">
        <w:rPr>
          <w:sz w:val="26"/>
          <w:szCs w:val="26"/>
        </w:rPr>
        <w:t xml:space="preserve"> ноября 2021</w:t>
      </w:r>
      <w:r w:rsidRPr="000A215E">
        <w:rPr>
          <w:sz w:val="26"/>
          <w:szCs w:val="26"/>
        </w:rPr>
        <w:t xml:space="preserve"> года (письмо Совета Фурмановского городского поселения от </w:t>
      </w:r>
      <w:r w:rsidR="000A215E">
        <w:rPr>
          <w:sz w:val="26"/>
          <w:szCs w:val="26"/>
        </w:rPr>
        <w:t>15</w:t>
      </w:r>
      <w:r w:rsidRPr="000A215E">
        <w:rPr>
          <w:sz w:val="26"/>
          <w:szCs w:val="26"/>
        </w:rPr>
        <w:t>.11</w:t>
      </w:r>
      <w:r w:rsidR="000A215E">
        <w:rPr>
          <w:sz w:val="26"/>
          <w:szCs w:val="26"/>
        </w:rPr>
        <w:t>.2021 №131</w:t>
      </w:r>
      <w:r w:rsidRPr="000A215E">
        <w:rPr>
          <w:sz w:val="26"/>
          <w:szCs w:val="26"/>
        </w:rPr>
        <w:t>).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1706D4" w:rsidRPr="00243AF0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Состав представленных, одновременно с Проектом бюджета, документов и материалов соответствуют перечню, установленному статьей </w:t>
      </w:r>
      <w:r w:rsidRPr="00243AF0">
        <w:rPr>
          <w:sz w:val="26"/>
          <w:szCs w:val="26"/>
        </w:rPr>
        <w:t>184.2 Бюджетного кодекса Российской Федерации.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243AF0">
        <w:rPr>
          <w:sz w:val="26"/>
          <w:szCs w:val="26"/>
        </w:rPr>
        <w:t>Контрольно-счетная комиссия в ходе экспертизы Проекта бюджета установила, что его содержание отвечает требованиям статьи 184.1 БК РФ и частей 3, 4 Положения о бюджетном процессе.</w:t>
      </w:r>
      <w:r w:rsidRPr="000A215E">
        <w:rPr>
          <w:sz w:val="26"/>
          <w:szCs w:val="26"/>
        </w:rPr>
        <w:t xml:space="preserve"> </w:t>
      </w:r>
    </w:p>
    <w:p w:rsidR="001706D4" w:rsidRPr="000A215E" w:rsidRDefault="001706D4">
      <w:pPr>
        <w:spacing w:after="92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pStyle w:val="1"/>
        <w:ind w:left="0" w:right="0" w:firstLine="0"/>
        <w:rPr>
          <w:sz w:val="26"/>
          <w:szCs w:val="26"/>
          <w:shd w:val="clear" w:color="auto" w:fill="FFFF00"/>
        </w:rPr>
      </w:pPr>
      <w:r w:rsidRPr="000A215E">
        <w:rPr>
          <w:sz w:val="26"/>
          <w:szCs w:val="26"/>
        </w:rPr>
        <w:t>2. Параметры прогноза исходных социально-экономических  показателей для составления бюджета Фурмановского городского поселения</w:t>
      </w:r>
    </w:p>
    <w:p w:rsidR="001706D4" w:rsidRPr="000A215E" w:rsidRDefault="001706D4">
      <w:pPr>
        <w:spacing w:after="0" w:line="254" w:lineRule="auto"/>
        <w:ind w:left="10" w:right="0" w:firstLine="709"/>
        <w:jc w:val="center"/>
        <w:rPr>
          <w:sz w:val="26"/>
          <w:szCs w:val="26"/>
          <w:shd w:val="clear" w:color="auto" w:fill="FFFF00"/>
        </w:rPr>
      </w:pPr>
    </w:p>
    <w:p w:rsidR="001706D4" w:rsidRPr="0022268C" w:rsidRDefault="001706D4">
      <w:pPr>
        <w:spacing w:after="0" w:line="100" w:lineRule="atLeast"/>
        <w:ind w:right="0" w:firstLine="709"/>
        <w:rPr>
          <w:sz w:val="26"/>
          <w:szCs w:val="26"/>
        </w:rPr>
      </w:pP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В соответствии </w:t>
      </w:r>
      <w:r w:rsidRPr="0022268C">
        <w:rPr>
          <w:sz w:val="26"/>
          <w:szCs w:val="26"/>
        </w:rPr>
        <w:t>с абзацем 2 части 2 статьи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173 БК РФ Прогноз </w:t>
      </w:r>
      <w:r w:rsidRPr="0022268C">
        <w:rPr>
          <w:sz w:val="26"/>
          <w:szCs w:val="26"/>
        </w:rPr>
        <w:t>социально-экономического развития Фурмановского городского поселени</w:t>
      </w:r>
      <w:r w:rsidR="00106D1D" w:rsidRPr="0022268C">
        <w:rPr>
          <w:sz w:val="26"/>
          <w:szCs w:val="26"/>
        </w:rPr>
        <w:t>я на 2022 год и плановый период 2023 и 2024</w:t>
      </w:r>
      <w:r w:rsidRPr="0022268C">
        <w:rPr>
          <w:sz w:val="26"/>
          <w:szCs w:val="26"/>
        </w:rPr>
        <w:t xml:space="preserve"> годов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разработан администрацией Фурмановского муниципального района (далее </w:t>
      </w:r>
      <w:r w:rsidRPr="0022268C">
        <w:rPr>
          <w:sz w:val="26"/>
          <w:szCs w:val="26"/>
        </w:rPr>
        <w:t>–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Прогноз развития Фурмановского городского поселения</w:t>
      </w:r>
      <w:r w:rsidR="00106D1D" w:rsidRPr="0022268C">
        <w:rPr>
          <w:sz w:val="26"/>
          <w:szCs w:val="26"/>
        </w:rPr>
        <w:t xml:space="preserve"> на 2022-2024</w:t>
      </w:r>
      <w:r w:rsidRPr="0022268C">
        <w:rPr>
          <w:sz w:val="26"/>
          <w:szCs w:val="26"/>
        </w:rPr>
        <w:t xml:space="preserve"> годы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).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22268C">
        <w:rPr>
          <w:sz w:val="26"/>
          <w:szCs w:val="26"/>
        </w:rPr>
        <w:t>В соответствии с частью 3 статьи 173 БК РФ, Прогноз развития Фурмановск</w:t>
      </w:r>
      <w:r w:rsidR="00106D1D" w:rsidRPr="0022268C">
        <w:rPr>
          <w:sz w:val="26"/>
          <w:szCs w:val="26"/>
        </w:rPr>
        <w:t>ого городского поселения на 2022-2024</w:t>
      </w:r>
      <w:r w:rsidRPr="0022268C">
        <w:rPr>
          <w:sz w:val="26"/>
          <w:szCs w:val="26"/>
        </w:rPr>
        <w:t xml:space="preserve"> годы одобрен администрацией Фурмановского муниципального района Постановлением администрации Фурмановс</w:t>
      </w:r>
      <w:r w:rsidR="00106D1D" w:rsidRPr="0022268C">
        <w:rPr>
          <w:sz w:val="26"/>
          <w:szCs w:val="26"/>
        </w:rPr>
        <w:t>кого муниципального района от 25.10.2021 №738</w:t>
      </w:r>
      <w:r w:rsidRPr="0022268C">
        <w:rPr>
          <w:sz w:val="26"/>
          <w:szCs w:val="26"/>
        </w:rPr>
        <w:t xml:space="preserve"> «О прогнозе социально-экономического развития Фурмановского г</w:t>
      </w:r>
      <w:r w:rsidR="00106D1D" w:rsidRPr="0022268C">
        <w:rPr>
          <w:sz w:val="26"/>
          <w:szCs w:val="26"/>
        </w:rPr>
        <w:t>ородского поселения на 2022 и плановый период 2023-2024</w:t>
      </w:r>
      <w:r w:rsidRPr="0022268C">
        <w:rPr>
          <w:sz w:val="26"/>
          <w:szCs w:val="26"/>
        </w:rPr>
        <w:t xml:space="preserve"> годов», одновременно с  принятием решения о внесении Проекта бюджета в Совет Фурмановского городского поселения.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В соответствии со статьей 173 БК РФ прогноз социально-экономического развития Фурмановского городского поселения разработан на три года</w:t>
      </w:r>
      <w:r w:rsidR="00106D1D" w:rsidRPr="000A215E">
        <w:rPr>
          <w:sz w:val="26"/>
          <w:szCs w:val="26"/>
        </w:rPr>
        <w:t xml:space="preserve"> путем уточнения параметров 2022 и 2023</w:t>
      </w:r>
      <w:r w:rsidRPr="000A215E">
        <w:rPr>
          <w:sz w:val="26"/>
          <w:szCs w:val="26"/>
        </w:rPr>
        <w:t xml:space="preserve"> го</w:t>
      </w:r>
      <w:r w:rsidR="00106D1D" w:rsidRPr="000A215E">
        <w:rPr>
          <w:sz w:val="26"/>
          <w:szCs w:val="26"/>
        </w:rPr>
        <w:t>дов и добавления параметров 2024</w:t>
      </w:r>
      <w:r w:rsidRPr="000A215E">
        <w:rPr>
          <w:sz w:val="26"/>
          <w:szCs w:val="26"/>
        </w:rPr>
        <w:t xml:space="preserve"> года.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CA3878">
        <w:rPr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неизменный рост промышленного и сельскохозяйственного производства, оборота розничной торговли, обрабатывающего производства, инвестиций. Не оптимистично выглядят прогнозные параметры демографической ситуации, предусматривающие сохранение тренда ежегодного снижения общей численности населения.</w:t>
      </w:r>
      <w:r w:rsidRPr="000A215E">
        <w:rPr>
          <w:sz w:val="26"/>
          <w:szCs w:val="26"/>
        </w:rPr>
        <w:t xml:space="preserve"> </w:t>
      </w:r>
    </w:p>
    <w:p w:rsidR="001706D4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Основные экономические показатели Прогноза приведены в таблице №1</w:t>
      </w:r>
      <w:r>
        <w:rPr>
          <w:szCs w:val="28"/>
        </w:rPr>
        <w:t>.</w:t>
      </w:r>
    </w:p>
    <w:p w:rsidR="001706D4" w:rsidRDefault="001706D4">
      <w:pPr>
        <w:ind w:left="-14" w:right="46" w:firstLine="709"/>
        <w:jc w:val="right"/>
        <w:rPr>
          <w:sz w:val="26"/>
          <w:szCs w:val="26"/>
        </w:rPr>
      </w:pPr>
    </w:p>
    <w:p w:rsidR="001706D4" w:rsidRDefault="001706D4">
      <w:pPr>
        <w:ind w:left="-14" w:right="46"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</w:t>
      </w:r>
    </w:p>
    <w:p w:rsidR="001706D4" w:rsidRDefault="001706D4">
      <w:pPr>
        <w:ind w:left="-14" w:right="46" w:firstLine="709"/>
        <w:jc w:val="right"/>
        <w:rPr>
          <w:i/>
          <w:sz w:val="24"/>
          <w:szCs w:val="24"/>
        </w:rPr>
      </w:pPr>
    </w:p>
    <w:p w:rsidR="00045227" w:rsidRDefault="00045227">
      <w:pPr>
        <w:ind w:left="-14" w:right="46" w:firstLine="709"/>
        <w:jc w:val="right"/>
        <w:rPr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708"/>
        <w:gridCol w:w="3969"/>
        <w:gridCol w:w="1275"/>
        <w:gridCol w:w="1275"/>
        <w:gridCol w:w="1194"/>
        <w:gridCol w:w="1522"/>
      </w:tblGrid>
      <w:tr w:rsidR="001706D4" w:rsidRPr="004B25E5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0" w:firstLine="0"/>
              <w:jc w:val="center"/>
              <w:rPr>
                <w:b/>
                <w:bCs/>
                <w:sz w:val="22"/>
              </w:rPr>
            </w:pPr>
            <w:r w:rsidRPr="004B25E5">
              <w:rPr>
                <w:b/>
                <w:bCs/>
                <w:sz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b/>
                <w:bCs/>
                <w:sz w:val="22"/>
              </w:rPr>
            </w:pPr>
            <w:r w:rsidRPr="004B25E5">
              <w:rPr>
                <w:b/>
                <w:bCs/>
                <w:sz w:val="22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4B25E5">
            <w:pPr>
              <w:ind w:right="46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Отчет 2020</w:t>
            </w:r>
            <w:r w:rsidR="001706D4" w:rsidRPr="004B25E5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4B25E5">
            <w:pPr>
              <w:ind w:right="46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Оценка 2021</w:t>
            </w:r>
            <w:r w:rsidR="001706D4" w:rsidRPr="004B25E5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4B25E5">
            <w:pPr>
              <w:ind w:right="46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Прогноз 2022</w:t>
            </w:r>
            <w:r w:rsidR="001706D4" w:rsidRPr="004B25E5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</w:pPr>
            <w:r w:rsidRPr="004B25E5">
              <w:rPr>
                <w:b/>
                <w:bCs/>
                <w:sz w:val="22"/>
              </w:rPr>
              <w:t>Откл</w:t>
            </w:r>
            <w:r w:rsidR="004B25E5">
              <w:rPr>
                <w:b/>
                <w:bCs/>
                <w:sz w:val="22"/>
              </w:rPr>
              <w:t>онение 2022 год к 2021</w:t>
            </w:r>
            <w:r w:rsidRPr="004B25E5">
              <w:rPr>
                <w:b/>
                <w:bCs/>
                <w:sz w:val="22"/>
              </w:rPr>
              <w:t xml:space="preserve"> году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деятельности, млн. руб. (по крупным и средним предприятиям)</w:t>
            </w: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- в % к предыдущему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B25E5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7 454,94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B25E5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9 561,648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128,2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4B25E5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10 349,354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108,2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4B25E5">
            <w:pPr>
              <w:ind w:left="-108" w:right="-108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+787,706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-20,0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Объем продукции сельского хозяйства в хозяйствах всех категорий, млн. руб.</w:t>
            </w: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- в % к предыдущему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79,351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128,8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33"/>
              <w:jc w:val="center"/>
              <w:rPr>
                <w:sz w:val="22"/>
              </w:rPr>
            </w:pPr>
            <w:r>
              <w:rPr>
                <w:sz w:val="22"/>
              </w:rPr>
              <w:t>83,566</w:t>
            </w:r>
          </w:p>
          <w:p w:rsidR="00CA3878" w:rsidRDefault="00CA3878">
            <w:pPr>
              <w:ind w:left="-108" w:right="-108" w:firstLine="33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3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33"/>
              <w:jc w:val="center"/>
              <w:rPr>
                <w:sz w:val="22"/>
              </w:rPr>
            </w:pPr>
            <w:r>
              <w:rPr>
                <w:sz w:val="22"/>
              </w:rPr>
              <w:t>105,3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86,992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104,1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+3,426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-1,2</w:t>
            </w:r>
          </w:p>
        </w:tc>
      </w:tr>
      <w:tr w:rsidR="001706D4" w:rsidRPr="004B25E5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 xml:space="preserve">Оборот розничной торговли, млн. руб. </w:t>
            </w: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- в % к предыдущему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5 461,176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6 071,517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111,2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6 788,867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111,8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+717,35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Инвестиции в основной капитал за счет всех источников финансирования, млн. руб. (по крупным и средним предприятиям)</w:t>
            </w: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</w:p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- в % к предыдущему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529,160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166,8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33"/>
              <w:jc w:val="center"/>
              <w:rPr>
                <w:sz w:val="22"/>
              </w:rPr>
            </w:pPr>
            <w:r>
              <w:rPr>
                <w:sz w:val="22"/>
              </w:rPr>
              <w:t>314,174</w:t>
            </w:r>
          </w:p>
          <w:p w:rsidR="00CA3878" w:rsidRDefault="00CA3878">
            <w:pPr>
              <w:ind w:left="-108" w:right="-108" w:firstLine="33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3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3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3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33"/>
              <w:jc w:val="center"/>
              <w:rPr>
                <w:sz w:val="22"/>
              </w:rPr>
            </w:pPr>
            <w:r>
              <w:rPr>
                <w:sz w:val="22"/>
              </w:rPr>
              <w:t>59,4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34"/>
              <w:jc w:val="center"/>
              <w:rPr>
                <w:sz w:val="22"/>
              </w:rPr>
            </w:pPr>
            <w:r>
              <w:rPr>
                <w:sz w:val="22"/>
              </w:rPr>
              <w:t>333,024</w:t>
            </w:r>
          </w:p>
          <w:p w:rsidR="00CA3878" w:rsidRDefault="00CA3878">
            <w:pPr>
              <w:ind w:left="-108" w:right="-108" w:firstLine="34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4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4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34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34"/>
              <w:jc w:val="center"/>
              <w:rPr>
                <w:sz w:val="22"/>
              </w:rPr>
            </w:pPr>
            <w:r>
              <w:rPr>
                <w:sz w:val="22"/>
              </w:rPr>
              <w:t>106,0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+18,85</w:t>
            </w: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Default="00CA3878">
            <w:pPr>
              <w:ind w:left="-108" w:right="-108" w:firstLine="0"/>
              <w:jc w:val="center"/>
              <w:rPr>
                <w:sz w:val="22"/>
              </w:rPr>
            </w:pPr>
          </w:p>
          <w:p w:rsidR="00CA3878" w:rsidRPr="004B25E5" w:rsidRDefault="00CA3878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+46,6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Количество малых и средних предприятий – всего по состоянию на конец года, тыс.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0,780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0,743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0,748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+0,005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Среднесписочная численность работников организаций (без внешних совместителей), тыс.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2,712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2,651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2,692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+0,041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Ч</w:t>
            </w:r>
            <w:r w:rsidR="006A44EA">
              <w:rPr>
                <w:sz w:val="22"/>
              </w:rPr>
              <w:t>исленность постоянного населения</w:t>
            </w:r>
            <w:r w:rsidRPr="004B25E5">
              <w:rPr>
                <w:sz w:val="22"/>
              </w:rPr>
              <w:t xml:space="preserve"> (среднегодовая), тыс.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33,018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32,718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32,376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-0,342</w:t>
            </w:r>
          </w:p>
        </w:tc>
      </w:tr>
      <w:tr w:rsidR="001706D4" w:rsidRPr="004B25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Фонд начисленной заработной платы всех работников, млн.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1 980,868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2 159,147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2 288,695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4B25E5" w:rsidRDefault="006A44EA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+129,548</w:t>
            </w:r>
          </w:p>
        </w:tc>
      </w:tr>
      <w:tr w:rsidR="001706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Pr="004B25E5" w:rsidRDefault="001706D4">
            <w:pPr>
              <w:ind w:right="46" w:firstLine="0"/>
              <w:jc w:val="center"/>
              <w:rPr>
                <w:sz w:val="22"/>
              </w:rPr>
            </w:pPr>
            <w:r w:rsidRPr="004B25E5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Pr="004B25E5" w:rsidRDefault="001706D4">
            <w:pPr>
              <w:ind w:right="46" w:firstLine="0"/>
              <w:jc w:val="left"/>
              <w:rPr>
                <w:sz w:val="22"/>
              </w:rPr>
            </w:pPr>
            <w:r w:rsidRPr="004B25E5">
              <w:rPr>
                <w:sz w:val="22"/>
              </w:rPr>
              <w:t>Средняя заработная плата номинальная,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5,309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5,346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5,365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4B25E5" w:rsidRDefault="006A44EA">
            <w:pPr>
              <w:ind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+0,019</w:t>
            </w:r>
          </w:p>
        </w:tc>
      </w:tr>
    </w:tbl>
    <w:p w:rsidR="001706D4" w:rsidRDefault="001706D4">
      <w:pPr>
        <w:ind w:right="46" w:firstLine="0"/>
        <w:rPr>
          <w:shd w:val="clear" w:color="auto" w:fill="FFFF00"/>
        </w:rPr>
      </w:pPr>
    </w:p>
    <w:p w:rsidR="001706D4" w:rsidRPr="004962F9" w:rsidRDefault="001706D4">
      <w:pPr>
        <w:ind w:left="-14" w:right="46" w:firstLine="709"/>
        <w:rPr>
          <w:sz w:val="26"/>
          <w:szCs w:val="26"/>
        </w:rPr>
      </w:pPr>
      <w:r w:rsidRPr="004962F9">
        <w:rPr>
          <w:sz w:val="26"/>
          <w:szCs w:val="26"/>
        </w:rPr>
        <w:t>Из данных, приведенных в таблице, видно, что по всем макроэ</w:t>
      </w:r>
      <w:r w:rsidR="004962F9" w:rsidRPr="004962F9">
        <w:rPr>
          <w:sz w:val="26"/>
          <w:szCs w:val="26"/>
        </w:rPr>
        <w:t>кономическим показателям на 2022 год предусмотрен рост к 2021</w:t>
      </w:r>
      <w:r w:rsidRPr="004962F9">
        <w:rPr>
          <w:sz w:val="26"/>
          <w:szCs w:val="26"/>
        </w:rPr>
        <w:t xml:space="preserve"> году (за исключением численности постоянного населения).</w:t>
      </w:r>
    </w:p>
    <w:p w:rsidR="001706D4" w:rsidRPr="004962F9" w:rsidRDefault="001706D4">
      <w:pPr>
        <w:ind w:left="-14" w:right="46" w:firstLine="709"/>
        <w:rPr>
          <w:sz w:val="26"/>
          <w:szCs w:val="26"/>
        </w:rPr>
      </w:pPr>
      <w:r w:rsidRPr="004962F9">
        <w:rPr>
          <w:sz w:val="26"/>
          <w:szCs w:val="26"/>
        </w:rPr>
        <w:t>В пояснительной записке к прогнозу социально-экономического развития Фурмановск</w:t>
      </w:r>
      <w:r w:rsidR="004962F9" w:rsidRPr="004962F9">
        <w:rPr>
          <w:sz w:val="26"/>
          <w:szCs w:val="26"/>
        </w:rPr>
        <w:t>ого городского поселения на 2022-2024</w:t>
      </w:r>
      <w:r w:rsidRPr="004962F9">
        <w:rPr>
          <w:sz w:val="26"/>
          <w:szCs w:val="26"/>
        </w:rPr>
        <w:t xml:space="preserve"> годы в разделе 2 «Демография» определено, что на протяжении нескольких лет демографическая ситуация в Фурмановском городском поселении характеризуется снижением общей численности населения, это обусловлено тем, что смертность превышает рождаемость.</w:t>
      </w:r>
    </w:p>
    <w:p w:rsidR="001706D4" w:rsidRPr="004962F9" w:rsidRDefault="001706D4">
      <w:pPr>
        <w:ind w:left="-14" w:right="46" w:firstLine="709"/>
        <w:rPr>
          <w:sz w:val="26"/>
          <w:szCs w:val="26"/>
        </w:rPr>
      </w:pPr>
      <w:r w:rsidRPr="004962F9">
        <w:rPr>
          <w:sz w:val="26"/>
          <w:szCs w:val="26"/>
        </w:rPr>
        <w:t>Численность населения Фурмановского го</w:t>
      </w:r>
      <w:r w:rsidR="004962F9" w:rsidRPr="004962F9">
        <w:rPr>
          <w:sz w:val="26"/>
          <w:szCs w:val="26"/>
        </w:rPr>
        <w:t>родского поселения на 01.01.2021</w:t>
      </w:r>
      <w:r w:rsidR="004962F9">
        <w:rPr>
          <w:sz w:val="26"/>
          <w:szCs w:val="26"/>
        </w:rPr>
        <w:t xml:space="preserve"> года составила 32,855 тыс. человек. За 2020 год родилось 259 человек, умерло 658</w:t>
      </w:r>
      <w:r w:rsidRPr="004962F9">
        <w:rPr>
          <w:sz w:val="26"/>
          <w:szCs w:val="26"/>
        </w:rPr>
        <w:t xml:space="preserve"> человек, число умерших, п</w:t>
      </w:r>
      <w:r w:rsidR="004962F9">
        <w:rPr>
          <w:sz w:val="26"/>
          <w:szCs w:val="26"/>
        </w:rPr>
        <w:t>ревысило число родившихся в 2,5</w:t>
      </w:r>
      <w:r w:rsidRPr="004962F9">
        <w:rPr>
          <w:sz w:val="26"/>
          <w:szCs w:val="26"/>
        </w:rPr>
        <w:t xml:space="preserve"> раза.</w:t>
      </w:r>
    </w:p>
    <w:p w:rsidR="001706D4" w:rsidRPr="00A64E1A" w:rsidRDefault="001706D4">
      <w:pPr>
        <w:ind w:left="-14" w:right="46" w:firstLine="709"/>
        <w:rPr>
          <w:sz w:val="26"/>
          <w:szCs w:val="26"/>
        </w:rPr>
      </w:pPr>
      <w:r w:rsidRPr="00A64E1A">
        <w:rPr>
          <w:sz w:val="26"/>
          <w:szCs w:val="26"/>
        </w:rPr>
        <w:t>Демографическая ситуация в среднесрочной перспективе будет развиваться под влиянием сложившейся динамики рождаемости, смертности и миграции населения, которые имеют достаточно инерционный и долговременн</w:t>
      </w:r>
      <w:r w:rsidR="00A64E1A" w:rsidRPr="00A64E1A">
        <w:rPr>
          <w:sz w:val="26"/>
          <w:szCs w:val="26"/>
        </w:rPr>
        <w:t xml:space="preserve">ый характер. В </w:t>
      </w:r>
      <w:r w:rsidR="00A64E1A" w:rsidRPr="00A64E1A">
        <w:rPr>
          <w:sz w:val="26"/>
          <w:szCs w:val="26"/>
        </w:rPr>
        <w:lastRenderedPageBreak/>
        <w:t>2021</w:t>
      </w:r>
      <w:r w:rsidRPr="00A64E1A">
        <w:rPr>
          <w:sz w:val="26"/>
          <w:szCs w:val="26"/>
        </w:rPr>
        <w:t xml:space="preserve"> году ожидается незначительное снижение общего коэффициента</w:t>
      </w:r>
      <w:r w:rsidR="00A64E1A" w:rsidRPr="00A64E1A">
        <w:rPr>
          <w:sz w:val="26"/>
          <w:szCs w:val="26"/>
        </w:rPr>
        <w:t xml:space="preserve"> рождаемости по сравнению с 2020</w:t>
      </w:r>
      <w:r w:rsidRPr="00A64E1A">
        <w:rPr>
          <w:sz w:val="26"/>
          <w:szCs w:val="26"/>
        </w:rPr>
        <w:t xml:space="preserve"> </w:t>
      </w:r>
      <w:r w:rsidR="00A64E1A" w:rsidRPr="00A64E1A">
        <w:rPr>
          <w:sz w:val="26"/>
          <w:szCs w:val="26"/>
        </w:rPr>
        <w:t>годом. Прогнозируется снижение</w:t>
      </w:r>
      <w:r w:rsidRPr="00A64E1A">
        <w:rPr>
          <w:sz w:val="26"/>
          <w:szCs w:val="26"/>
        </w:rPr>
        <w:t xml:space="preserve"> общего коэффициента</w:t>
      </w:r>
      <w:r w:rsidR="00A64E1A" w:rsidRPr="00A64E1A">
        <w:rPr>
          <w:sz w:val="26"/>
          <w:szCs w:val="26"/>
        </w:rPr>
        <w:t xml:space="preserve"> смертности по текущим значениях</w:t>
      </w:r>
      <w:r w:rsidRPr="00A64E1A">
        <w:rPr>
          <w:sz w:val="26"/>
          <w:szCs w:val="26"/>
        </w:rPr>
        <w:t xml:space="preserve">. В соответствии с указанными тенденциями на </w:t>
      </w:r>
      <w:r w:rsidR="00A64E1A" w:rsidRPr="00A64E1A">
        <w:rPr>
          <w:sz w:val="26"/>
          <w:szCs w:val="26"/>
        </w:rPr>
        <w:t>период 2022-2024</w:t>
      </w:r>
      <w:r w:rsidRPr="00A64E1A">
        <w:rPr>
          <w:sz w:val="26"/>
          <w:szCs w:val="26"/>
        </w:rPr>
        <w:t xml:space="preserve"> годов спрогнозирован процесс незначительной естественной убыли населения.</w:t>
      </w:r>
    </w:p>
    <w:p w:rsidR="001706D4" w:rsidRPr="000A215E" w:rsidRDefault="001706D4">
      <w:pPr>
        <w:ind w:left="-14" w:right="46" w:firstLine="709"/>
        <w:rPr>
          <w:sz w:val="26"/>
          <w:szCs w:val="26"/>
          <w:highlight w:val="yellow"/>
        </w:rPr>
      </w:pPr>
    </w:p>
    <w:p w:rsidR="001706D4" w:rsidRPr="000A215E" w:rsidRDefault="001706D4">
      <w:pPr>
        <w:ind w:firstLine="0"/>
        <w:jc w:val="center"/>
        <w:rPr>
          <w:sz w:val="26"/>
          <w:szCs w:val="26"/>
        </w:rPr>
      </w:pPr>
      <w:r w:rsidRPr="000A215E">
        <w:rPr>
          <w:b/>
          <w:sz w:val="26"/>
          <w:szCs w:val="26"/>
        </w:rPr>
        <w:t xml:space="preserve">3. Анализ и оценка основных характеристик проекта бюджета </w:t>
      </w:r>
    </w:p>
    <w:p w:rsidR="001706D4" w:rsidRPr="000A215E" w:rsidRDefault="001706D4">
      <w:pPr>
        <w:pStyle w:val="1"/>
        <w:ind w:left="0" w:right="0" w:firstLine="0"/>
        <w:rPr>
          <w:sz w:val="26"/>
          <w:szCs w:val="26"/>
        </w:rPr>
      </w:pPr>
    </w:p>
    <w:p w:rsidR="001706D4" w:rsidRPr="000A215E" w:rsidRDefault="001706D4">
      <w:pPr>
        <w:spacing w:after="70"/>
        <w:ind w:left="-14" w:right="46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Динамика основных характеристик бюджета Фурмановского город</w:t>
      </w:r>
      <w:r w:rsidR="00692AA3" w:rsidRPr="000A215E">
        <w:rPr>
          <w:sz w:val="26"/>
          <w:szCs w:val="26"/>
        </w:rPr>
        <w:t>ского поселения на период с 2021 по 2024</w:t>
      </w:r>
      <w:r w:rsidRPr="000A215E">
        <w:rPr>
          <w:sz w:val="26"/>
          <w:szCs w:val="26"/>
        </w:rPr>
        <w:t xml:space="preserve"> годы отражены в таблице №2. </w:t>
      </w:r>
    </w:p>
    <w:p w:rsidR="001706D4" w:rsidRDefault="001706D4">
      <w:pPr>
        <w:spacing w:after="0" w:line="254" w:lineRule="auto"/>
        <w:ind w:left="10" w:right="44" w:firstLine="709"/>
        <w:jc w:val="right"/>
        <w:rPr>
          <w:i/>
          <w:sz w:val="24"/>
        </w:rPr>
      </w:pPr>
      <w:r>
        <w:rPr>
          <w:i/>
          <w:sz w:val="24"/>
        </w:rPr>
        <w:t>Таблица №2</w:t>
      </w:r>
    </w:p>
    <w:p w:rsidR="001706D4" w:rsidRDefault="001706D4">
      <w:pPr>
        <w:spacing w:after="0" w:line="254" w:lineRule="auto"/>
        <w:ind w:left="10" w:right="44" w:firstLine="709"/>
        <w:jc w:val="right"/>
        <w:rPr>
          <w:i/>
          <w:sz w:val="24"/>
        </w:rPr>
      </w:pPr>
    </w:p>
    <w:tbl>
      <w:tblPr>
        <w:tblW w:w="10089" w:type="dxa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7"/>
        <w:gridCol w:w="1274"/>
        <w:gridCol w:w="1275"/>
        <w:gridCol w:w="1304"/>
      </w:tblGrid>
      <w:tr w:rsidR="001706D4" w:rsidTr="007D1367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5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92AA3">
            <w:pPr>
              <w:spacing w:line="100" w:lineRule="atLeast"/>
              <w:ind w:left="-60" w:right="-72" w:hanging="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line="100" w:lineRule="atLeast"/>
              <w:ind w:right="11" w:firstLine="0"/>
              <w:jc w:val="center"/>
            </w:pPr>
            <w:r>
              <w:rPr>
                <w:b/>
                <w:sz w:val="22"/>
              </w:rPr>
              <w:t>Проект бюджета</w:t>
            </w:r>
          </w:p>
        </w:tc>
      </w:tr>
      <w:tr w:rsidR="001706D4" w:rsidTr="007D1367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53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60" w:right="39"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line="100" w:lineRule="atLeast"/>
              <w:ind w:left="-60" w:right="39"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92AA3">
            <w:pPr>
              <w:spacing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92AA3">
            <w:pPr>
              <w:spacing w:line="100" w:lineRule="atLeast"/>
              <w:ind w:right="0" w:firstLine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692AA3">
            <w:pPr>
              <w:spacing w:line="100" w:lineRule="atLeast"/>
              <w:ind w:right="11" w:firstLine="0"/>
              <w:jc w:val="center"/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7D1367" w:rsidTr="007D1367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305 729,17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0D33D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305 427,30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216 328,40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197 585,11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198 848,25</w:t>
            </w:r>
          </w:p>
        </w:tc>
      </w:tr>
      <w:tr w:rsidR="007D1367" w:rsidTr="007D1367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22 237,32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0D33D7">
              <w:rPr>
                <w:sz w:val="22"/>
              </w:rPr>
              <w:t>19 586,67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0D33D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-89 098,90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-18 743,29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1 263,14</w:t>
            </w:r>
          </w:p>
        </w:tc>
      </w:tr>
      <w:tr w:rsidR="007D1367" w:rsidTr="007D1367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0,6</w:t>
            </w:r>
          </w:p>
        </w:tc>
      </w:tr>
      <w:tr w:rsidR="007D1367" w:rsidTr="007D1367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165 758,47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0D33D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165 459,63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164 701,07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166 281,71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167 309,51</w:t>
            </w:r>
          </w:p>
        </w:tc>
      </w:tr>
      <w:tr w:rsidR="007D1367" w:rsidTr="007D1367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13 027,68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0D33D7">
              <w:rPr>
                <w:sz w:val="22"/>
              </w:rPr>
              <w:t>10 380,00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0D33D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-758,56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1 580,64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1 027,80</w:t>
            </w:r>
          </w:p>
        </w:tc>
      </w:tr>
      <w:tr w:rsidR="007D1367" w:rsidTr="007D1367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0,6</w:t>
            </w:r>
          </w:p>
        </w:tc>
      </w:tr>
      <w:tr w:rsidR="007D1367" w:rsidTr="007D136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139 970,70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139 967,67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51 627,33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31 303,40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31 538,74</w:t>
            </w:r>
          </w:p>
        </w:tc>
      </w:tr>
      <w:tr w:rsidR="007D1367" w:rsidTr="007D1367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9 209,64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9 206,61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-88 340,34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-20 323,93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235,34</w:t>
            </w:r>
          </w:p>
        </w:tc>
      </w:tr>
      <w:tr w:rsidR="007D1367" w:rsidTr="007D1367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-39,4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0,8</w:t>
            </w:r>
          </w:p>
        </w:tc>
      </w:tr>
      <w:tr w:rsidR="007D1367" w:rsidTr="007D136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344 314,07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333 939,75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216 328,40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197 585,11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198 848,25</w:t>
            </w:r>
          </w:p>
        </w:tc>
      </w:tr>
      <w:tr w:rsidR="007D1367" w:rsidTr="007D1367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37 651,81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39 841,20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-117 611,35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-18 743,29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1 263,14</w:t>
            </w:r>
          </w:p>
        </w:tc>
      </w:tr>
      <w:tr w:rsidR="007D1367" w:rsidTr="007D1367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13,5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205C54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D1367">
              <w:rPr>
                <w:sz w:val="22"/>
              </w:rPr>
              <w:t>0,6</w:t>
            </w:r>
          </w:p>
        </w:tc>
      </w:tr>
      <w:tr w:rsidR="007D1367" w:rsidTr="007D1367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-38 584,90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0D33D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-28 512,45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7D1367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</w:tr>
    </w:tbl>
    <w:p w:rsidR="001706D4" w:rsidRDefault="001706D4">
      <w:pPr>
        <w:ind w:right="0" w:firstLine="0"/>
        <w:rPr>
          <w:szCs w:val="28"/>
        </w:rPr>
      </w:pPr>
    </w:p>
    <w:p w:rsidR="001706D4" w:rsidRPr="000A215E" w:rsidRDefault="00205C5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На 2021</w:t>
      </w:r>
      <w:r w:rsidR="001706D4" w:rsidRPr="000A215E">
        <w:rPr>
          <w:sz w:val="26"/>
          <w:szCs w:val="26"/>
        </w:rPr>
        <w:t xml:space="preserve"> год общий объем поступлений в доходную часть бюджета Фурмановского городского поселе</w:t>
      </w:r>
      <w:r w:rsidRPr="000A215E">
        <w:rPr>
          <w:sz w:val="26"/>
          <w:szCs w:val="26"/>
        </w:rPr>
        <w:t>ния утвержден в сумме 305 729,17</w:t>
      </w:r>
      <w:r w:rsidR="001706D4" w:rsidRPr="000A215E">
        <w:rPr>
          <w:sz w:val="26"/>
          <w:szCs w:val="26"/>
        </w:rPr>
        <w:t xml:space="preserve"> тыс. рублей, ожидается исполнение доходной части бюджета Фурмановского городского по</w:t>
      </w:r>
      <w:r w:rsidR="000D33D7">
        <w:rPr>
          <w:sz w:val="26"/>
          <w:szCs w:val="26"/>
        </w:rPr>
        <w:t>селения в общей сумме 305 427,30</w:t>
      </w:r>
      <w:r w:rsidR="001706D4" w:rsidRPr="000A215E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В Проекте бюджета Фурмановского городско</w:t>
      </w:r>
      <w:r w:rsidR="00205C54" w:rsidRPr="000A215E">
        <w:rPr>
          <w:sz w:val="26"/>
          <w:szCs w:val="26"/>
        </w:rPr>
        <w:t>го поселения на 2022 год и плановый период 2023 и 2024</w:t>
      </w:r>
      <w:r w:rsidRPr="000A215E">
        <w:rPr>
          <w:sz w:val="26"/>
          <w:szCs w:val="26"/>
        </w:rPr>
        <w:t xml:space="preserve"> годов доходы бюджета Фурмановского городского поселения планируются </w:t>
      </w:r>
      <w:r w:rsidRPr="00855BE2">
        <w:rPr>
          <w:sz w:val="26"/>
          <w:szCs w:val="26"/>
        </w:rPr>
        <w:t>с отрицательной динамикой</w:t>
      </w:r>
      <w:r w:rsidRPr="000A215E">
        <w:rPr>
          <w:sz w:val="26"/>
          <w:szCs w:val="26"/>
        </w:rPr>
        <w:t>, а именно:</w:t>
      </w:r>
    </w:p>
    <w:p w:rsidR="001706D4" w:rsidRPr="000A215E" w:rsidRDefault="00205C54">
      <w:pPr>
        <w:ind w:right="0" w:firstLine="709"/>
        <w:rPr>
          <w:i/>
          <w:sz w:val="26"/>
          <w:szCs w:val="26"/>
        </w:rPr>
      </w:pPr>
      <w:r w:rsidRPr="000A215E">
        <w:rPr>
          <w:i/>
          <w:sz w:val="26"/>
          <w:szCs w:val="26"/>
        </w:rPr>
        <w:t>2022</w:t>
      </w:r>
      <w:r w:rsidR="001706D4" w:rsidRPr="000A215E">
        <w:rPr>
          <w:i/>
          <w:sz w:val="26"/>
          <w:szCs w:val="26"/>
        </w:rPr>
        <w:t xml:space="preserve"> год</w:t>
      </w:r>
      <w:r w:rsidRPr="000A215E">
        <w:rPr>
          <w:sz w:val="26"/>
          <w:szCs w:val="26"/>
        </w:rPr>
        <w:t xml:space="preserve"> - в объеме 216 328,40</w:t>
      </w:r>
      <w:r w:rsidR="001706D4" w:rsidRPr="000A215E">
        <w:rPr>
          <w:sz w:val="26"/>
          <w:szCs w:val="26"/>
        </w:rPr>
        <w:t xml:space="preserve"> тыс. рубле</w:t>
      </w:r>
      <w:r w:rsidRPr="000A215E">
        <w:rPr>
          <w:sz w:val="26"/>
          <w:szCs w:val="26"/>
        </w:rPr>
        <w:t>й или с уменьшением на 89</w:t>
      </w:r>
      <w:r w:rsidR="00237A0B" w:rsidRPr="000A215E">
        <w:rPr>
          <w:sz w:val="26"/>
          <w:szCs w:val="26"/>
        </w:rPr>
        <w:t> 400,77</w:t>
      </w:r>
      <w:r w:rsidRPr="000A215E">
        <w:rPr>
          <w:sz w:val="26"/>
          <w:szCs w:val="26"/>
        </w:rPr>
        <w:t xml:space="preserve"> тыс. рублей или на 29,2</w:t>
      </w:r>
      <w:r w:rsidR="001706D4" w:rsidRPr="000A215E">
        <w:rPr>
          <w:sz w:val="26"/>
          <w:szCs w:val="26"/>
        </w:rPr>
        <w:t>%  о</w:t>
      </w:r>
      <w:r w:rsidR="00237A0B" w:rsidRPr="000A215E">
        <w:rPr>
          <w:sz w:val="26"/>
          <w:szCs w:val="26"/>
        </w:rPr>
        <w:t xml:space="preserve">тносительно утвержденных на 2021 год доходов </w:t>
      </w:r>
      <w:r w:rsidR="00237A0B" w:rsidRPr="000A215E">
        <w:rPr>
          <w:sz w:val="26"/>
          <w:szCs w:val="26"/>
        </w:rPr>
        <w:lastRenderedPageBreak/>
        <w:t>(305 729,17</w:t>
      </w:r>
      <w:r w:rsidR="001706D4" w:rsidRPr="000A215E">
        <w:rPr>
          <w:sz w:val="26"/>
          <w:szCs w:val="26"/>
        </w:rPr>
        <w:t xml:space="preserve"> тыс. рубл</w:t>
      </w:r>
      <w:r w:rsidR="000D33D7">
        <w:rPr>
          <w:sz w:val="26"/>
          <w:szCs w:val="26"/>
        </w:rPr>
        <w:t>ей) и с уменьшением на 89 098,90</w:t>
      </w:r>
      <w:r w:rsidR="00237A0B" w:rsidRPr="000A215E">
        <w:rPr>
          <w:sz w:val="26"/>
          <w:szCs w:val="26"/>
        </w:rPr>
        <w:t xml:space="preserve"> тыс. рублей или на 29,2</w:t>
      </w:r>
      <w:r w:rsidR="001706D4" w:rsidRPr="000A215E">
        <w:rPr>
          <w:sz w:val="26"/>
          <w:szCs w:val="26"/>
        </w:rPr>
        <w:t>% относительно ожидаемого испол</w:t>
      </w:r>
      <w:r w:rsidR="000D33D7">
        <w:rPr>
          <w:sz w:val="26"/>
          <w:szCs w:val="26"/>
        </w:rPr>
        <w:t>нения в текущем году (305 427,30</w:t>
      </w:r>
      <w:r w:rsidR="001706D4" w:rsidRPr="000A215E">
        <w:rPr>
          <w:sz w:val="26"/>
          <w:szCs w:val="26"/>
        </w:rPr>
        <w:t xml:space="preserve"> тыс. рублей);</w:t>
      </w:r>
    </w:p>
    <w:p w:rsidR="001706D4" w:rsidRPr="000A215E" w:rsidRDefault="00237A0B">
      <w:pPr>
        <w:ind w:right="0" w:firstLine="709"/>
        <w:rPr>
          <w:i/>
          <w:sz w:val="26"/>
          <w:szCs w:val="26"/>
        </w:rPr>
      </w:pPr>
      <w:r w:rsidRPr="000A215E">
        <w:rPr>
          <w:i/>
          <w:sz w:val="26"/>
          <w:szCs w:val="26"/>
        </w:rPr>
        <w:t>2023</w:t>
      </w:r>
      <w:r w:rsidR="001706D4" w:rsidRPr="000A215E">
        <w:rPr>
          <w:i/>
          <w:sz w:val="26"/>
          <w:szCs w:val="26"/>
        </w:rPr>
        <w:t xml:space="preserve"> год</w:t>
      </w:r>
      <w:r w:rsidRPr="000A215E">
        <w:rPr>
          <w:sz w:val="26"/>
          <w:szCs w:val="26"/>
        </w:rPr>
        <w:t xml:space="preserve"> - в объеме 197 585,11</w:t>
      </w:r>
      <w:r w:rsidR="001706D4" w:rsidRPr="000A215E">
        <w:rPr>
          <w:sz w:val="26"/>
          <w:szCs w:val="26"/>
        </w:rPr>
        <w:t xml:space="preserve"> тыс. рублей или</w:t>
      </w:r>
      <w:r w:rsidR="00E92046">
        <w:rPr>
          <w:sz w:val="26"/>
          <w:szCs w:val="26"/>
        </w:rPr>
        <w:t xml:space="preserve"> </w:t>
      </w:r>
      <w:r w:rsidRPr="000A215E">
        <w:rPr>
          <w:sz w:val="26"/>
          <w:szCs w:val="26"/>
        </w:rPr>
        <w:t>с уменьшением на 108 144,06 тыс. рублей или на 35,4</w:t>
      </w:r>
      <w:r w:rsidR="001706D4" w:rsidRPr="000A215E">
        <w:rPr>
          <w:sz w:val="26"/>
          <w:szCs w:val="26"/>
        </w:rPr>
        <w:t>% о</w:t>
      </w:r>
      <w:r w:rsidRPr="000A215E">
        <w:rPr>
          <w:sz w:val="26"/>
          <w:szCs w:val="26"/>
        </w:rPr>
        <w:t>тносительно утвержденных на 2021 год доходов (305 729,17</w:t>
      </w:r>
      <w:r w:rsidR="001706D4" w:rsidRPr="000A215E">
        <w:rPr>
          <w:sz w:val="26"/>
          <w:szCs w:val="26"/>
        </w:rPr>
        <w:t xml:space="preserve"> тыс</w:t>
      </w:r>
      <w:r w:rsidRPr="000A215E">
        <w:rPr>
          <w:sz w:val="26"/>
          <w:szCs w:val="26"/>
        </w:rPr>
        <w:t>. рублей), уменьшением на 107 835,07</w:t>
      </w:r>
      <w:r w:rsidR="00F44A2B" w:rsidRPr="000A215E">
        <w:rPr>
          <w:sz w:val="26"/>
          <w:szCs w:val="26"/>
        </w:rPr>
        <w:t xml:space="preserve"> тыс. рублей или на 35,3</w:t>
      </w:r>
      <w:r w:rsidR="001706D4" w:rsidRPr="000A215E">
        <w:rPr>
          <w:sz w:val="26"/>
          <w:szCs w:val="26"/>
        </w:rPr>
        <w:t>%  относительно ожидаемого испол</w:t>
      </w:r>
      <w:r w:rsidR="00F44A2B" w:rsidRPr="000A215E">
        <w:rPr>
          <w:sz w:val="26"/>
          <w:szCs w:val="26"/>
        </w:rPr>
        <w:t>нения в текущем году (305 420,18</w:t>
      </w:r>
      <w:r w:rsidR="001706D4" w:rsidRPr="000A215E">
        <w:rPr>
          <w:sz w:val="26"/>
          <w:szCs w:val="26"/>
        </w:rPr>
        <w:t xml:space="preserve"> тыс. рублей)</w:t>
      </w:r>
      <w:r w:rsidR="00E92046">
        <w:rPr>
          <w:sz w:val="26"/>
          <w:szCs w:val="26"/>
        </w:rPr>
        <w:t>,</w:t>
      </w:r>
      <w:r w:rsidR="00E92046" w:rsidRPr="00E92046">
        <w:rPr>
          <w:sz w:val="26"/>
          <w:szCs w:val="26"/>
        </w:rPr>
        <w:t xml:space="preserve"> </w:t>
      </w:r>
      <w:r w:rsidR="00E92046" w:rsidRPr="000A215E">
        <w:rPr>
          <w:sz w:val="26"/>
          <w:szCs w:val="26"/>
        </w:rPr>
        <w:t>с уменьшением на 18 743,29 тыс. рублей или на 8,7% по сравнению с прогнозом на 2022 год (216 328,40 тыс. рублей)</w:t>
      </w:r>
      <w:r w:rsidR="001706D4" w:rsidRPr="000A215E">
        <w:rPr>
          <w:sz w:val="26"/>
          <w:szCs w:val="26"/>
        </w:rPr>
        <w:t>;</w:t>
      </w:r>
    </w:p>
    <w:p w:rsidR="001706D4" w:rsidRPr="000A215E" w:rsidRDefault="00F44A2B">
      <w:pPr>
        <w:ind w:right="0" w:firstLine="709"/>
        <w:rPr>
          <w:sz w:val="26"/>
          <w:szCs w:val="26"/>
        </w:rPr>
      </w:pPr>
      <w:r w:rsidRPr="000A215E">
        <w:rPr>
          <w:i/>
          <w:sz w:val="26"/>
          <w:szCs w:val="26"/>
        </w:rPr>
        <w:t>2024</w:t>
      </w:r>
      <w:r w:rsidR="001706D4" w:rsidRPr="000A215E">
        <w:rPr>
          <w:i/>
          <w:sz w:val="26"/>
          <w:szCs w:val="26"/>
        </w:rPr>
        <w:t xml:space="preserve"> год</w:t>
      </w:r>
      <w:r w:rsidRPr="000A215E">
        <w:rPr>
          <w:sz w:val="26"/>
          <w:szCs w:val="26"/>
        </w:rPr>
        <w:t xml:space="preserve"> - в объеме 198 848,25</w:t>
      </w:r>
      <w:r w:rsidR="001706D4" w:rsidRPr="000A215E">
        <w:rPr>
          <w:sz w:val="26"/>
          <w:szCs w:val="26"/>
        </w:rPr>
        <w:t xml:space="preserve"> тыс. рублей или с уменьшением на </w:t>
      </w:r>
      <w:r w:rsidRPr="000A215E">
        <w:rPr>
          <w:sz w:val="26"/>
          <w:szCs w:val="26"/>
        </w:rPr>
        <w:t>106 880,92</w:t>
      </w:r>
      <w:r w:rsidR="000C3A12" w:rsidRPr="000A215E">
        <w:rPr>
          <w:sz w:val="26"/>
          <w:szCs w:val="26"/>
        </w:rPr>
        <w:t xml:space="preserve"> тыс. рублей или на 35,0</w:t>
      </w:r>
      <w:r w:rsidR="001706D4" w:rsidRPr="000A215E">
        <w:rPr>
          <w:sz w:val="26"/>
          <w:szCs w:val="26"/>
        </w:rPr>
        <w:t>% о</w:t>
      </w:r>
      <w:r w:rsidR="000C3A12" w:rsidRPr="000A215E">
        <w:rPr>
          <w:sz w:val="26"/>
          <w:szCs w:val="26"/>
        </w:rPr>
        <w:t>тносительно утвержденных на 2021 год доходов (305 729,17</w:t>
      </w:r>
      <w:r w:rsidR="001706D4" w:rsidRPr="000A215E">
        <w:rPr>
          <w:sz w:val="26"/>
          <w:szCs w:val="26"/>
        </w:rPr>
        <w:t xml:space="preserve"> рублей), </w:t>
      </w:r>
      <w:r w:rsidR="001706D4" w:rsidRPr="00217662">
        <w:rPr>
          <w:sz w:val="26"/>
          <w:szCs w:val="26"/>
        </w:rPr>
        <w:t>н</w:t>
      </w:r>
      <w:r w:rsidR="001706D4" w:rsidRPr="00855BE2">
        <w:rPr>
          <w:sz w:val="26"/>
          <w:szCs w:val="26"/>
        </w:rPr>
        <w:t>а</w:t>
      </w:r>
      <w:r w:rsidR="000C3A12" w:rsidRPr="00855BE2">
        <w:rPr>
          <w:color w:val="auto"/>
          <w:sz w:val="26"/>
          <w:szCs w:val="26"/>
          <w:shd w:val="clear" w:color="auto" w:fill="FFFF00"/>
        </w:rPr>
        <w:t xml:space="preserve"> </w:t>
      </w:r>
      <w:r w:rsidR="001706D4" w:rsidRPr="00217662">
        <w:rPr>
          <w:sz w:val="26"/>
          <w:szCs w:val="26"/>
        </w:rPr>
        <w:t xml:space="preserve"> </w:t>
      </w:r>
      <w:r w:rsidR="000C3A12" w:rsidRPr="00217662">
        <w:rPr>
          <w:sz w:val="26"/>
          <w:szCs w:val="26"/>
        </w:rPr>
        <w:t>106 571,93тыс</w:t>
      </w:r>
      <w:r w:rsidR="000C3A12" w:rsidRPr="000A215E">
        <w:rPr>
          <w:sz w:val="26"/>
          <w:szCs w:val="26"/>
        </w:rPr>
        <w:t>. рублей или на 34,9</w:t>
      </w:r>
      <w:r w:rsidR="001706D4" w:rsidRPr="000A215E">
        <w:rPr>
          <w:sz w:val="26"/>
          <w:szCs w:val="26"/>
        </w:rPr>
        <w:t>% относительно ожидаемого исполнения текущ</w:t>
      </w:r>
      <w:r w:rsidR="000C3A12" w:rsidRPr="000A215E">
        <w:rPr>
          <w:sz w:val="26"/>
          <w:szCs w:val="26"/>
        </w:rPr>
        <w:t>его финансового года (305 420,18</w:t>
      </w:r>
      <w:r w:rsidR="001706D4" w:rsidRPr="000A215E">
        <w:rPr>
          <w:sz w:val="26"/>
          <w:szCs w:val="26"/>
        </w:rPr>
        <w:t xml:space="preserve"> тыс. рублей)</w:t>
      </w:r>
      <w:r w:rsidR="00E92046">
        <w:rPr>
          <w:sz w:val="26"/>
          <w:szCs w:val="26"/>
        </w:rPr>
        <w:t>,</w:t>
      </w:r>
      <w:r w:rsidR="00E92046" w:rsidRPr="00E92046">
        <w:rPr>
          <w:sz w:val="26"/>
          <w:szCs w:val="26"/>
        </w:rPr>
        <w:t xml:space="preserve"> </w:t>
      </w:r>
      <w:r w:rsidR="00E92046" w:rsidRPr="000A215E">
        <w:rPr>
          <w:sz w:val="26"/>
          <w:szCs w:val="26"/>
        </w:rPr>
        <w:t>с увеличением на 1 263,14 тыс. рублей или на 0,6% по сравнению с прогнозом на 2023 год (197 585,11 тыс. рублей)</w:t>
      </w:r>
      <w:r w:rsidR="001706D4" w:rsidRPr="000A215E">
        <w:rPr>
          <w:sz w:val="26"/>
          <w:szCs w:val="26"/>
        </w:rPr>
        <w:t>.</w:t>
      </w:r>
    </w:p>
    <w:p w:rsidR="001706D4" w:rsidRPr="00AC045D" w:rsidRDefault="001706D4">
      <w:pPr>
        <w:ind w:right="0" w:firstLine="709"/>
        <w:rPr>
          <w:sz w:val="26"/>
          <w:szCs w:val="26"/>
        </w:rPr>
      </w:pPr>
      <w:r w:rsidRPr="00AC045D">
        <w:rPr>
          <w:sz w:val="26"/>
          <w:szCs w:val="26"/>
        </w:rPr>
        <w:t>Расходы бюджета Фурмановского городского поселения планируются:</w:t>
      </w:r>
    </w:p>
    <w:p w:rsidR="001706D4" w:rsidRPr="00650F9D" w:rsidRDefault="000C3A12">
      <w:pPr>
        <w:ind w:right="0" w:firstLine="709"/>
        <w:rPr>
          <w:sz w:val="26"/>
          <w:szCs w:val="26"/>
        </w:rPr>
      </w:pPr>
      <w:r w:rsidRPr="00650F9D">
        <w:rPr>
          <w:sz w:val="26"/>
          <w:szCs w:val="26"/>
        </w:rPr>
        <w:t>- на 2022 год в размере 216 328,40</w:t>
      </w:r>
      <w:r w:rsidR="001706D4" w:rsidRPr="00650F9D">
        <w:rPr>
          <w:sz w:val="26"/>
          <w:szCs w:val="26"/>
        </w:rPr>
        <w:t xml:space="preserve"> тыс. ру</w:t>
      </w:r>
      <w:r w:rsidRPr="00650F9D">
        <w:rPr>
          <w:sz w:val="26"/>
          <w:szCs w:val="26"/>
        </w:rPr>
        <w:t>блей, с уменьшением на 127 985,67 тыс. рублей  или на 37,2</w:t>
      </w:r>
      <w:r w:rsidR="001706D4" w:rsidRPr="00650F9D">
        <w:rPr>
          <w:sz w:val="26"/>
          <w:szCs w:val="26"/>
        </w:rPr>
        <w:t xml:space="preserve">% относительно утвержденных на текущий год </w:t>
      </w:r>
      <w:r w:rsidRPr="00650F9D">
        <w:rPr>
          <w:sz w:val="26"/>
          <w:szCs w:val="26"/>
        </w:rPr>
        <w:t>бюджетных назначений (344 314,07 тыс. рублей), на 117 611,35 тыс. рублей или на 35,2</w:t>
      </w:r>
      <w:r w:rsidR="001706D4" w:rsidRPr="00650F9D">
        <w:rPr>
          <w:sz w:val="26"/>
          <w:szCs w:val="26"/>
        </w:rPr>
        <w:t>% по сравнени</w:t>
      </w:r>
      <w:r w:rsidRPr="00650F9D">
        <w:rPr>
          <w:sz w:val="26"/>
          <w:szCs w:val="26"/>
        </w:rPr>
        <w:t>ю с ожидаемым исполнением в 2021 году (333 939,75</w:t>
      </w:r>
      <w:r w:rsidR="001706D4" w:rsidRPr="00650F9D">
        <w:rPr>
          <w:sz w:val="26"/>
          <w:szCs w:val="26"/>
        </w:rPr>
        <w:t xml:space="preserve"> тыс. рублей);</w:t>
      </w:r>
    </w:p>
    <w:p w:rsidR="001706D4" w:rsidRPr="000A215E" w:rsidRDefault="00403D58">
      <w:pPr>
        <w:ind w:right="0" w:firstLine="709"/>
        <w:rPr>
          <w:sz w:val="26"/>
          <w:szCs w:val="26"/>
          <w:highlight w:val="yellow"/>
        </w:rPr>
      </w:pPr>
      <w:r w:rsidRPr="00650F9D">
        <w:rPr>
          <w:sz w:val="26"/>
          <w:szCs w:val="26"/>
        </w:rPr>
        <w:t>- на 2023 год в размере 197 585,11</w:t>
      </w:r>
      <w:r w:rsidR="001706D4" w:rsidRPr="00650F9D">
        <w:rPr>
          <w:sz w:val="26"/>
          <w:szCs w:val="26"/>
        </w:rPr>
        <w:t xml:space="preserve"> тыс. руб</w:t>
      </w:r>
      <w:r w:rsidR="00650F9D">
        <w:rPr>
          <w:sz w:val="26"/>
          <w:szCs w:val="26"/>
        </w:rPr>
        <w:t>лей, с уменьшением на 146 728,96 тыс. рублей  или на 42,6</w:t>
      </w:r>
      <w:r w:rsidR="001706D4" w:rsidRPr="00650F9D">
        <w:rPr>
          <w:sz w:val="26"/>
          <w:szCs w:val="26"/>
        </w:rPr>
        <w:t>% относительно утвержденных бюджетных назначений на те</w:t>
      </w:r>
      <w:r w:rsidR="00650F9D">
        <w:rPr>
          <w:sz w:val="26"/>
          <w:szCs w:val="26"/>
        </w:rPr>
        <w:t>кущий год (344 314,07</w:t>
      </w:r>
      <w:r w:rsidR="001706D4" w:rsidRPr="00650F9D">
        <w:rPr>
          <w:sz w:val="26"/>
          <w:szCs w:val="26"/>
        </w:rPr>
        <w:t xml:space="preserve"> тыс. р</w:t>
      </w:r>
      <w:r w:rsidR="00650F9D">
        <w:rPr>
          <w:sz w:val="26"/>
          <w:szCs w:val="26"/>
        </w:rPr>
        <w:t>ублей), уменьшением на 136 354,64 тыс. рублей или на 40,8</w:t>
      </w:r>
      <w:r w:rsidR="001706D4" w:rsidRPr="00650F9D">
        <w:rPr>
          <w:sz w:val="26"/>
          <w:szCs w:val="26"/>
        </w:rPr>
        <w:t xml:space="preserve">% </w:t>
      </w:r>
      <w:r w:rsidR="007D4BBB">
        <w:rPr>
          <w:sz w:val="26"/>
          <w:szCs w:val="26"/>
        </w:rPr>
        <w:t>относительно ожидаемых в 2021 году расходов (333 939,75</w:t>
      </w:r>
      <w:r w:rsidR="001706D4" w:rsidRPr="007D4BBB">
        <w:rPr>
          <w:sz w:val="26"/>
          <w:szCs w:val="26"/>
        </w:rPr>
        <w:t xml:space="preserve"> тыс. руб</w:t>
      </w:r>
      <w:r w:rsidR="007D4BBB">
        <w:rPr>
          <w:sz w:val="26"/>
          <w:szCs w:val="26"/>
        </w:rPr>
        <w:t>лей), с уменьшением на 18 743,29 тыс. рублей или на 8</w:t>
      </w:r>
      <w:r w:rsidR="001706D4" w:rsidRPr="007D4BBB">
        <w:rPr>
          <w:sz w:val="26"/>
          <w:szCs w:val="26"/>
        </w:rPr>
        <w:t>,7%  по сравнению с прогнозируемыми расходами на 202</w:t>
      </w:r>
      <w:r w:rsidR="007D4BBB">
        <w:rPr>
          <w:sz w:val="26"/>
          <w:szCs w:val="26"/>
        </w:rPr>
        <w:t>2 год (216 328,40</w:t>
      </w:r>
      <w:r w:rsidR="001706D4" w:rsidRPr="007D4BBB">
        <w:rPr>
          <w:sz w:val="26"/>
          <w:szCs w:val="26"/>
        </w:rPr>
        <w:t xml:space="preserve"> тыс. рублей);</w:t>
      </w:r>
    </w:p>
    <w:p w:rsidR="001706D4" w:rsidRPr="000A215E" w:rsidRDefault="007D4BBB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размере 198 848,25</w:t>
      </w:r>
      <w:r w:rsidR="001706D4" w:rsidRPr="007D4BBB">
        <w:rPr>
          <w:sz w:val="26"/>
          <w:szCs w:val="26"/>
        </w:rPr>
        <w:t xml:space="preserve"> тыс. рублей, с уменьшением на </w:t>
      </w:r>
      <w:r>
        <w:rPr>
          <w:sz w:val="26"/>
          <w:szCs w:val="26"/>
        </w:rPr>
        <w:t>145 465,82 тыс. рублей  или на 42,2</w:t>
      </w:r>
      <w:r w:rsidR="001706D4" w:rsidRPr="007D4BBB">
        <w:rPr>
          <w:sz w:val="26"/>
          <w:szCs w:val="26"/>
        </w:rPr>
        <w:t>% относительно утвержденных бюджетных назна</w:t>
      </w:r>
      <w:r>
        <w:rPr>
          <w:sz w:val="26"/>
          <w:szCs w:val="26"/>
        </w:rPr>
        <w:t>чений на текущий год (344 314,07</w:t>
      </w:r>
      <w:r w:rsidR="001706D4" w:rsidRPr="007D4BBB">
        <w:rPr>
          <w:sz w:val="26"/>
          <w:szCs w:val="26"/>
        </w:rPr>
        <w:t xml:space="preserve"> тыс. р</w:t>
      </w:r>
      <w:r>
        <w:rPr>
          <w:sz w:val="26"/>
          <w:szCs w:val="26"/>
        </w:rPr>
        <w:t>ублей), уменьшением на 135 091,50</w:t>
      </w:r>
      <w:r w:rsidR="001706D4" w:rsidRPr="007D4BBB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 или на 40,5</w:t>
      </w:r>
      <w:r w:rsidR="001706D4" w:rsidRPr="007D4BBB">
        <w:rPr>
          <w:sz w:val="26"/>
          <w:szCs w:val="26"/>
        </w:rPr>
        <w:t>% по сравнен</w:t>
      </w:r>
      <w:r>
        <w:rPr>
          <w:sz w:val="26"/>
          <w:szCs w:val="26"/>
        </w:rPr>
        <w:t>ию с ожидаемыми расходами   2021 года (333 939,75</w:t>
      </w:r>
      <w:r w:rsidR="001706D4" w:rsidRPr="007D4BBB">
        <w:rPr>
          <w:sz w:val="26"/>
          <w:szCs w:val="26"/>
        </w:rPr>
        <w:t xml:space="preserve"> тыс. рублей), с у</w:t>
      </w:r>
      <w:r>
        <w:rPr>
          <w:sz w:val="26"/>
          <w:szCs w:val="26"/>
        </w:rPr>
        <w:t>велич</w:t>
      </w:r>
      <w:r w:rsidR="001706D4" w:rsidRPr="007D4BBB">
        <w:rPr>
          <w:sz w:val="26"/>
          <w:szCs w:val="26"/>
        </w:rPr>
        <w:t xml:space="preserve">ением на </w:t>
      </w:r>
      <w:r w:rsidR="00E92046">
        <w:rPr>
          <w:sz w:val="26"/>
          <w:szCs w:val="26"/>
        </w:rPr>
        <w:t>1 263,14</w:t>
      </w:r>
      <w:r w:rsidR="001706D4" w:rsidRPr="007D4BBB">
        <w:rPr>
          <w:sz w:val="26"/>
          <w:szCs w:val="26"/>
        </w:rPr>
        <w:t xml:space="preserve"> тыс. рублей или на </w:t>
      </w:r>
      <w:r w:rsidR="00E92046">
        <w:rPr>
          <w:sz w:val="26"/>
          <w:szCs w:val="26"/>
        </w:rPr>
        <w:t>0,6</w:t>
      </w:r>
      <w:r w:rsidR="001706D4" w:rsidRPr="007D4BBB">
        <w:rPr>
          <w:sz w:val="26"/>
          <w:szCs w:val="26"/>
        </w:rPr>
        <w:t>% по сравнению с п</w:t>
      </w:r>
      <w:r w:rsidR="00E92046">
        <w:rPr>
          <w:sz w:val="26"/>
          <w:szCs w:val="26"/>
        </w:rPr>
        <w:t>рогнозируемыми расходами на 2023 год (197 585,11</w:t>
      </w:r>
      <w:r w:rsidR="001706D4" w:rsidRPr="007D4BBB">
        <w:rPr>
          <w:sz w:val="26"/>
          <w:szCs w:val="26"/>
        </w:rPr>
        <w:t xml:space="preserve"> тыс. рублей).</w:t>
      </w:r>
    </w:p>
    <w:p w:rsidR="001706D4" w:rsidRDefault="00403D58" w:rsidP="00045227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>Проект бюджета Фурмановского городского поселения на 2022 год и на пла</w:t>
      </w:r>
      <w:r w:rsidR="00D32F3C">
        <w:rPr>
          <w:sz w:val="26"/>
          <w:szCs w:val="26"/>
        </w:rPr>
        <w:t>новый период 2023 и 2024 годов</w:t>
      </w:r>
      <w:r w:rsidRPr="000A215E">
        <w:rPr>
          <w:sz w:val="26"/>
          <w:szCs w:val="26"/>
        </w:rPr>
        <w:t xml:space="preserve"> </w:t>
      </w:r>
      <w:r w:rsidR="00AD0EF7" w:rsidRPr="00D32F3C">
        <w:rPr>
          <w:sz w:val="26"/>
          <w:szCs w:val="26"/>
        </w:rPr>
        <w:t>планируется сбалансированный (бездефицитный)</w:t>
      </w:r>
      <w:r w:rsidR="00D32F3C">
        <w:rPr>
          <w:sz w:val="26"/>
          <w:szCs w:val="26"/>
        </w:rPr>
        <w:t>.</w:t>
      </w:r>
    </w:p>
    <w:p w:rsidR="00D32F3C" w:rsidRPr="00D32F3C" w:rsidRDefault="00D32F3C" w:rsidP="00AD0EF7">
      <w:pPr>
        <w:ind w:firstLine="567"/>
        <w:rPr>
          <w:sz w:val="26"/>
          <w:szCs w:val="26"/>
        </w:rPr>
      </w:pPr>
    </w:p>
    <w:p w:rsidR="001706D4" w:rsidRPr="000A215E" w:rsidRDefault="001706D4">
      <w:pPr>
        <w:pStyle w:val="1"/>
        <w:rPr>
          <w:sz w:val="26"/>
          <w:szCs w:val="26"/>
        </w:rPr>
      </w:pPr>
      <w:r w:rsidRPr="000A215E">
        <w:rPr>
          <w:sz w:val="26"/>
          <w:szCs w:val="26"/>
        </w:rPr>
        <w:t>4. Анализ доходной части проекта бюджета Фурмановск</w:t>
      </w:r>
      <w:r w:rsidR="00E52DAA" w:rsidRPr="000A215E">
        <w:rPr>
          <w:sz w:val="26"/>
          <w:szCs w:val="26"/>
        </w:rPr>
        <w:t>ого городского поселения на 2022 год и на плановый период 2023–2024</w:t>
      </w:r>
      <w:r w:rsidRPr="000A215E">
        <w:rPr>
          <w:sz w:val="26"/>
          <w:szCs w:val="26"/>
        </w:rPr>
        <w:t xml:space="preserve"> годов</w:t>
      </w:r>
    </w:p>
    <w:p w:rsidR="001706D4" w:rsidRPr="000A215E" w:rsidRDefault="001706D4">
      <w:pPr>
        <w:ind w:right="0" w:firstLine="0"/>
        <w:jc w:val="center"/>
        <w:rPr>
          <w:b/>
          <w:sz w:val="26"/>
          <w:szCs w:val="26"/>
        </w:rPr>
      </w:pPr>
    </w:p>
    <w:p w:rsidR="001706D4" w:rsidRPr="000A215E" w:rsidRDefault="001706D4">
      <w:pPr>
        <w:pStyle w:val="NoSpacing"/>
        <w:jc w:val="center"/>
        <w:rPr>
          <w:sz w:val="26"/>
          <w:szCs w:val="26"/>
        </w:rPr>
      </w:pPr>
      <w:r w:rsidRPr="000A215E">
        <w:rPr>
          <w:rFonts w:ascii="Times New Roman" w:hAnsi="Times New Roman" w:cs="Times New Roman"/>
          <w:b/>
          <w:sz w:val="26"/>
          <w:szCs w:val="26"/>
        </w:rPr>
        <w:t>4.1. Налоговые и неналоговые доходы</w:t>
      </w:r>
    </w:p>
    <w:p w:rsidR="001706D4" w:rsidRPr="000A215E" w:rsidRDefault="001706D4">
      <w:pPr>
        <w:spacing w:after="0" w:line="254" w:lineRule="auto"/>
        <w:ind w:right="0" w:firstLine="0"/>
        <w:rPr>
          <w:sz w:val="26"/>
          <w:szCs w:val="26"/>
        </w:rPr>
      </w:pPr>
    </w:p>
    <w:p w:rsidR="001706D4" w:rsidRPr="000A215E" w:rsidRDefault="001706D4">
      <w:pPr>
        <w:spacing w:line="100" w:lineRule="atLeast"/>
        <w:ind w:right="-1" w:firstLine="709"/>
        <w:rPr>
          <w:sz w:val="26"/>
          <w:szCs w:val="26"/>
        </w:rPr>
      </w:pPr>
      <w:r w:rsidRPr="000A215E">
        <w:rPr>
          <w:sz w:val="26"/>
          <w:szCs w:val="26"/>
        </w:rPr>
        <w:t>Формирование доходной части бюджета Фурмановского городского поселения осуществляется в соответствии с Налоговым Кодексом Российской Федерации, Бюджетным Кодексом Российской Федерации, проектом Закона Ивановской облас</w:t>
      </w:r>
      <w:r w:rsidR="00E52DAA" w:rsidRPr="000A215E">
        <w:rPr>
          <w:sz w:val="26"/>
          <w:szCs w:val="26"/>
        </w:rPr>
        <w:t>ти «Об областном бюджете на 2022</w:t>
      </w:r>
      <w:r w:rsidRPr="000A215E">
        <w:rPr>
          <w:sz w:val="26"/>
          <w:szCs w:val="26"/>
        </w:rPr>
        <w:t xml:space="preserve"> год и на плано</w:t>
      </w:r>
      <w:r w:rsidR="00E52DAA" w:rsidRPr="000A215E">
        <w:rPr>
          <w:sz w:val="26"/>
          <w:szCs w:val="26"/>
        </w:rPr>
        <w:t>вый период 2023 и 2024</w:t>
      </w:r>
      <w:r w:rsidRPr="000A215E">
        <w:rPr>
          <w:sz w:val="26"/>
          <w:szCs w:val="26"/>
        </w:rPr>
        <w:t xml:space="preserve"> годов». Единые нормативы отчислений налоговых доходов в местные бюджеты установлены Законом Ивановской области </w:t>
      </w:r>
      <w:r w:rsidRPr="008934E7">
        <w:rPr>
          <w:sz w:val="26"/>
          <w:szCs w:val="26"/>
        </w:rPr>
        <w:t>от 10.10.2005 №121-ОЗ</w:t>
      </w:r>
      <w:r w:rsidRPr="000A215E">
        <w:rPr>
          <w:sz w:val="26"/>
          <w:szCs w:val="26"/>
        </w:rPr>
        <w:t xml:space="preserve">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1706D4" w:rsidRPr="000A215E" w:rsidRDefault="001706D4">
      <w:pPr>
        <w:spacing w:after="0" w:line="100" w:lineRule="atLeast"/>
        <w:ind w:right="-1" w:firstLine="708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установлены проектом закона Ивановской облас</w:t>
      </w:r>
      <w:r w:rsidR="00E52DAA" w:rsidRPr="000A215E">
        <w:rPr>
          <w:sz w:val="26"/>
          <w:szCs w:val="26"/>
        </w:rPr>
        <w:t>ти «Об областном бюджете на 2022</w:t>
      </w:r>
      <w:r w:rsidRPr="000A215E">
        <w:rPr>
          <w:sz w:val="26"/>
          <w:szCs w:val="26"/>
        </w:rPr>
        <w:t xml:space="preserve"> год и на плано</w:t>
      </w:r>
      <w:r w:rsidR="00E52DAA" w:rsidRPr="000A215E">
        <w:rPr>
          <w:sz w:val="26"/>
          <w:szCs w:val="26"/>
        </w:rPr>
        <w:t>вый период 2023 и 2024</w:t>
      </w:r>
      <w:r w:rsidRPr="000A215E">
        <w:rPr>
          <w:sz w:val="26"/>
          <w:szCs w:val="26"/>
        </w:rPr>
        <w:t xml:space="preserve"> годов». </w:t>
      </w:r>
    </w:p>
    <w:p w:rsidR="001706D4" w:rsidRPr="000A215E" w:rsidRDefault="001706D4">
      <w:pPr>
        <w:spacing w:after="0" w:line="100" w:lineRule="atLeast"/>
        <w:ind w:right="-1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Нормативы, не установленные федеральным законодательством, Законом Ивановской области от </w:t>
      </w:r>
      <w:r w:rsidRPr="008934E7">
        <w:rPr>
          <w:sz w:val="26"/>
          <w:szCs w:val="26"/>
        </w:rPr>
        <w:t>10.10.2005 №121-ОЗ</w:t>
      </w:r>
      <w:r w:rsidRPr="000A215E">
        <w:rPr>
          <w:sz w:val="26"/>
          <w:szCs w:val="26"/>
        </w:rPr>
        <w:t xml:space="preserve"> и проектом закона Ивановской облас</w:t>
      </w:r>
      <w:r w:rsidR="00E52DAA" w:rsidRPr="000A215E">
        <w:rPr>
          <w:sz w:val="26"/>
          <w:szCs w:val="26"/>
        </w:rPr>
        <w:t>ти «Об областном бюджете на 2022 год и на плановый период 2023 и 2024</w:t>
      </w:r>
      <w:r w:rsidRPr="000A215E">
        <w:rPr>
          <w:sz w:val="26"/>
          <w:szCs w:val="26"/>
        </w:rPr>
        <w:t xml:space="preserve"> годов», установлены приложением 1 к проекту решения.</w:t>
      </w:r>
      <w:bookmarkStart w:id="1" w:name="_MON_1573283860"/>
      <w:bookmarkEnd w:id="1"/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Динамика налоговых и неналоговых доходов бюджета Фурмановского городского поселения представлена в таблице №3.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  <w:r>
        <w:rPr>
          <w:i/>
          <w:iCs/>
          <w:sz w:val="24"/>
          <w:szCs w:val="24"/>
        </w:rPr>
        <w:t>Таблица №3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</w:p>
    <w:tbl>
      <w:tblPr>
        <w:tblW w:w="9771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3242"/>
        <w:gridCol w:w="1285"/>
        <w:gridCol w:w="1417"/>
        <w:gridCol w:w="1276"/>
        <w:gridCol w:w="1276"/>
        <w:gridCol w:w="1275"/>
      </w:tblGrid>
      <w:tr w:rsidR="001706D4" w:rsidTr="00045227">
        <w:trPr>
          <w:trHeight w:val="507"/>
          <w:tblHeader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100" w:lineRule="atLeast"/>
              <w:ind w:left="-127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D248CF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2020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(отчет)</w:t>
            </w:r>
          </w:p>
          <w:p w:rsidR="001706D4" w:rsidRDefault="001706D4">
            <w:pPr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D248CF" w:rsidP="00045227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2021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 w:rsidP="00045227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100" w:lineRule="atLeast"/>
              <w:ind w:left="-66" w:right="-114" w:firstLine="0"/>
              <w:jc w:val="center"/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1706D4" w:rsidTr="00045227">
        <w:trPr>
          <w:trHeight w:val="507"/>
          <w:tblHeader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D248CF">
            <w:pPr>
              <w:spacing w:after="0" w:line="100" w:lineRule="atLeast"/>
              <w:ind w:left="-66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D248CF">
            <w:pPr>
              <w:spacing w:after="0" w:line="100" w:lineRule="atLeast"/>
              <w:ind w:left="-46" w:right="-79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D248CF">
            <w:pPr>
              <w:spacing w:after="0" w:line="100" w:lineRule="atLeast"/>
              <w:ind w:left="-137" w:right="-114" w:firstLine="5"/>
              <w:jc w:val="center"/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04522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 (тыс. руб.)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162 796,23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165 459,63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164 701,07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166 281,71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firstLine="5"/>
              <w:jc w:val="center"/>
              <w:rPr>
                <w:b/>
                <w:sz w:val="22"/>
              </w:rPr>
            </w:pPr>
            <w:r w:rsidRPr="008C00A4">
              <w:rPr>
                <w:b/>
                <w:sz w:val="22"/>
              </w:rPr>
              <w:t>167 309,51</w:t>
            </w:r>
          </w:p>
        </w:tc>
      </w:tr>
      <w:tr w:rsidR="001706D4" w:rsidTr="0004522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napToGrid w:val="0"/>
              <w:spacing w:after="0" w:line="100" w:lineRule="atLeast"/>
              <w:ind w:left="-47" w:right="-54" w:firstLine="0"/>
              <w:jc w:val="center"/>
              <w:rPr>
                <w:sz w:val="22"/>
              </w:rPr>
            </w:pPr>
            <w:r>
              <w:rPr>
                <w:sz w:val="22"/>
              </w:rPr>
              <w:t>-5 463,72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B1490">
              <w:rPr>
                <w:sz w:val="22"/>
              </w:rPr>
              <w:t>2 663,4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-758,56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+1 580,64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+1 027,80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napToGrid w:val="0"/>
              <w:spacing w:after="0" w:line="100" w:lineRule="atLeast"/>
              <w:ind w:left="-47" w:right="-54" w:firstLine="0"/>
              <w:jc w:val="center"/>
              <w:rPr>
                <w:sz w:val="22"/>
              </w:rPr>
            </w:pPr>
            <w:r>
              <w:rPr>
                <w:sz w:val="22"/>
              </w:rPr>
              <w:t>-3,2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B1490">
              <w:rPr>
                <w:sz w:val="22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tabs>
                <w:tab w:val="left" w:pos="2114"/>
              </w:tabs>
              <w:spacing w:after="0" w:line="1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в том числе: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1706D4">
            <w:pPr>
              <w:snapToGrid w:val="0"/>
              <w:spacing w:after="0" w:line="100" w:lineRule="atLeast"/>
              <w:ind w:firstLine="5"/>
              <w:jc w:val="center"/>
              <w:rPr>
                <w:sz w:val="22"/>
              </w:rPr>
            </w:pP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налоговые доходы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right="0" w:firstLine="2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156 688,22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160 233,42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160 338,97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161 856,81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162 871,71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+1 711,73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B1490">
              <w:rPr>
                <w:sz w:val="22"/>
              </w:rPr>
              <w:t>3 545,20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+105,55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+1 517,84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+1 014,90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+1,1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7B1490">
              <w:rPr>
                <w:sz w:val="22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</w:tr>
      <w:tr w:rsidR="001706D4" w:rsidTr="00045227">
        <w:trPr>
          <w:trHeight w:val="249"/>
        </w:trPr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неналоговые доходы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right="0" w:firstLine="2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6 108,01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hanging="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5 226,21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left="-66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4 362,10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left="-46" w:right="-79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4 424,90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left="-137" w:right="-114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4 437,80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-7 175,45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hanging="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7B1490">
              <w:rPr>
                <w:sz w:val="22"/>
              </w:rPr>
              <w:t>881,80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left="-66" w:right="-28" w:firstLine="0"/>
              <w:jc w:val="center"/>
              <w:rPr>
                <w:sz w:val="22"/>
              </w:rPr>
            </w:pPr>
            <w:r>
              <w:rPr>
                <w:sz w:val="22"/>
              </w:rPr>
              <w:t>-864,11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left="-46" w:right="-79" w:firstLine="0"/>
              <w:jc w:val="center"/>
              <w:rPr>
                <w:sz w:val="22"/>
              </w:rPr>
            </w:pPr>
            <w:r>
              <w:rPr>
                <w:sz w:val="22"/>
              </w:rPr>
              <w:t>+62,80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left="-137" w:right="-114" w:firstLine="5"/>
              <w:jc w:val="center"/>
              <w:rPr>
                <w:sz w:val="22"/>
              </w:rPr>
            </w:pPr>
            <w:r>
              <w:rPr>
                <w:sz w:val="22"/>
              </w:rPr>
              <w:t>+12,90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-54,0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A04D0D">
            <w:pPr>
              <w:spacing w:after="0" w:line="100" w:lineRule="atLeast"/>
              <w:ind w:hanging="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7B1490">
              <w:rPr>
                <w:sz w:val="22"/>
              </w:rPr>
              <w:t>14,4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left="-66" w:right="-28" w:firstLine="0"/>
              <w:jc w:val="center"/>
              <w:rPr>
                <w:sz w:val="22"/>
              </w:rPr>
            </w:pPr>
            <w:r>
              <w:rPr>
                <w:sz w:val="22"/>
              </w:rPr>
              <w:t>-16,5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C00A4">
            <w:pPr>
              <w:spacing w:after="0" w:line="100" w:lineRule="atLeast"/>
              <w:ind w:left="-46" w:right="-79" w:firstLine="0"/>
              <w:jc w:val="center"/>
              <w:rPr>
                <w:sz w:val="22"/>
              </w:rPr>
            </w:pPr>
            <w:r>
              <w:rPr>
                <w:sz w:val="22"/>
              </w:rPr>
              <w:t>+1,4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8C00A4">
            <w:pPr>
              <w:spacing w:after="0" w:line="100" w:lineRule="atLeast"/>
              <w:ind w:left="-137" w:right="-114" w:firstLine="5"/>
              <w:jc w:val="center"/>
              <w:rPr>
                <w:sz w:val="22"/>
              </w:rPr>
            </w:pPr>
            <w:r>
              <w:rPr>
                <w:sz w:val="22"/>
              </w:rPr>
              <w:t>+0,3</w:t>
            </w:r>
          </w:p>
        </w:tc>
      </w:tr>
    </w:tbl>
    <w:p w:rsidR="001706D4" w:rsidRDefault="001706D4">
      <w:pPr>
        <w:pStyle w:val="210"/>
        <w:spacing w:before="0" w:after="0" w:line="100" w:lineRule="atLeast"/>
        <w:ind w:left="0" w:firstLine="708"/>
        <w:rPr>
          <w:szCs w:val="28"/>
        </w:rPr>
      </w:pPr>
    </w:p>
    <w:p w:rsidR="001706D4" w:rsidRPr="000A215E" w:rsidRDefault="008C00A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2022</w:t>
      </w:r>
      <w:r w:rsidR="001706D4" w:rsidRPr="000A215E">
        <w:rPr>
          <w:sz w:val="26"/>
          <w:szCs w:val="26"/>
        </w:rPr>
        <w:t xml:space="preserve"> году налоговые и неналоговые доходы бюджета Фурмановского городского поселения п</w:t>
      </w:r>
      <w:r>
        <w:rPr>
          <w:sz w:val="26"/>
          <w:szCs w:val="26"/>
        </w:rPr>
        <w:t>рогнозируются в сумме 164 701,07</w:t>
      </w:r>
      <w:r w:rsidR="001706D4" w:rsidRPr="000A215E">
        <w:rPr>
          <w:sz w:val="26"/>
          <w:szCs w:val="26"/>
        </w:rPr>
        <w:t xml:space="preserve"> тыс. рублей. По сравнению</w:t>
      </w:r>
      <w:r>
        <w:rPr>
          <w:sz w:val="26"/>
          <w:szCs w:val="26"/>
        </w:rPr>
        <w:t xml:space="preserve"> с ожидаемым исполнением за 2021 год, они уменьшены на 758,56 тыс. рублей или на 0,01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Налоговые и неналоговые доходы бюджета Фурмановск</w:t>
      </w:r>
      <w:r w:rsidR="008C00A4">
        <w:rPr>
          <w:sz w:val="26"/>
          <w:szCs w:val="26"/>
        </w:rPr>
        <w:t>ого городского поселения на 2023</w:t>
      </w:r>
      <w:r w:rsidRPr="000A215E">
        <w:rPr>
          <w:sz w:val="26"/>
          <w:szCs w:val="26"/>
        </w:rPr>
        <w:t xml:space="preserve"> год</w:t>
      </w:r>
      <w:r w:rsidR="008C00A4">
        <w:rPr>
          <w:sz w:val="26"/>
          <w:szCs w:val="26"/>
        </w:rPr>
        <w:t xml:space="preserve"> запланированы в сумме 166 281,71 тыс. рублей,</w:t>
      </w:r>
      <w:r w:rsidRPr="000A215E">
        <w:rPr>
          <w:sz w:val="26"/>
          <w:szCs w:val="26"/>
        </w:rPr>
        <w:t xml:space="preserve"> прогнозируются с</w:t>
      </w:r>
      <w:r w:rsidR="008C00A4">
        <w:rPr>
          <w:sz w:val="26"/>
          <w:szCs w:val="26"/>
        </w:rPr>
        <w:t xml:space="preserve"> увеличением по сравнению с 2022 годом на 1 580,64 тыс. рублей или на 1,0</w:t>
      </w:r>
      <w:r w:rsidRPr="000A215E">
        <w:rPr>
          <w:sz w:val="26"/>
          <w:szCs w:val="26"/>
        </w:rPr>
        <w:t>%.</w:t>
      </w:r>
      <w:r w:rsidRPr="000A215E">
        <w:rPr>
          <w:sz w:val="26"/>
          <w:szCs w:val="26"/>
        </w:rPr>
        <w:tab/>
      </w:r>
    </w:p>
    <w:p w:rsidR="001706D4" w:rsidRPr="000A215E" w:rsidRDefault="008C00A4">
      <w:pPr>
        <w:pStyle w:val="210"/>
        <w:spacing w:after="0" w:line="1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 2024</w:t>
      </w:r>
      <w:r w:rsidR="001706D4" w:rsidRPr="000A215E">
        <w:rPr>
          <w:sz w:val="26"/>
          <w:szCs w:val="26"/>
        </w:rPr>
        <w:t xml:space="preserve"> год налоговые и неналоговые доходы бюджета Фурмановского городского пос</w:t>
      </w:r>
      <w:r>
        <w:rPr>
          <w:sz w:val="26"/>
          <w:szCs w:val="26"/>
        </w:rPr>
        <w:t>еления запланированы в сумме 167 309,51</w:t>
      </w:r>
      <w:r w:rsidR="001706D4" w:rsidRPr="000A215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2023</w:t>
      </w:r>
      <w:r w:rsidR="005911FD">
        <w:rPr>
          <w:sz w:val="26"/>
          <w:szCs w:val="26"/>
        </w:rPr>
        <w:t xml:space="preserve"> годом они увеличены на 1 027,80 рублей или на 0,6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Как видно, из приведенной выше таблицы №3 в среднесрочном периоде прогнозируется увеличение доходной части бюджета городского поселения по налоговым и неналоговым доходам, по сравнению с ожида</w:t>
      </w:r>
      <w:r w:rsidR="005911FD">
        <w:rPr>
          <w:sz w:val="26"/>
          <w:szCs w:val="26"/>
        </w:rPr>
        <w:t>емым исполнением бюджета за 2021</w:t>
      </w:r>
      <w:r w:rsidRPr="000A215E">
        <w:rPr>
          <w:sz w:val="26"/>
          <w:szCs w:val="26"/>
        </w:rPr>
        <w:t xml:space="preserve"> год, за счет увеличения объема налоговых доходов. Во всех трех прогнозируемых годах неналоговые доходы бюджета городского поселения ниже прогнозируемого об</w:t>
      </w:r>
      <w:r w:rsidR="005911FD">
        <w:rPr>
          <w:sz w:val="26"/>
          <w:szCs w:val="26"/>
        </w:rPr>
        <w:t>ъема неналоговых доходов за 2021</w:t>
      </w:r>
      <w:r w:rsidRPr="000A215E">
        <w:rPr>
          <w:sz w:val="26"/>
          <w:szCs w:val="26"/>
        </w:rPr>
        <w:t xml:space="preserve"> год.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</w:t>
      </w:r>
      <w:r w:rsidR="005911FD">
        <w:rPr>
          <w:sz w:val="26"/>
          <w:szCs w:val="26"/>
        </w:rPr>
        <w:t>о налоговым доходам на 2022</w:t>
      </w:r>
      <w:r w:rsidRPr="000A215E">
        <w:rPr>
          <w:sz w:val="26"/>
          <w:szCs w:val="26"/>
        </w:rPr>
        <w:t xml:space="preserve"> год прогнозируется ув</w:t>
      </w:r>
      <w:r w:rsidR="005911FD">
        <w:rPr>
          <w:sz w:val="26"/>
          <w:szCs w:val="26"/>
        </w:rPr>
        <w:t>еличение поступлений на 105,55 тыс. руб. или на 0,1</w:t>
      </w:r>
      <w:r w:rsidRPr="000A215E">
        <w:rPr>
          <w:sz w:val="26"/>
          <w:szCs w:val="26"/>
        </w:rPr>
        <w:t>%, по неналоговым доходам прогнозируетс</w:t>
      </w:r>
      <w:r w:rsidR="005911FD">
        <w:rPr>
          <w:sz w:val="26"/>
          <w:szCs w:val="26"/>
        </w:rPr>
        <w:t>я снижение поступлений на 864,11 тыс. руб. или на 16,5</w:t>
      </w:r>
      <w:r w:rsidRPr="000A215E">
        <w:rPr>
          <w:sz w:val="26"/>
          <w:szCs w:val="26"/>
        </w:rPr>
        <w:t xml:space="preserve">%. 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Темп р</w:t>
      </w:r>
      <w:r w:rsidR="005911FD">
        <w:rPr>
          <w:sz w:val="26"/>
          <w:szCs w:val="26"/>
        </w:rPr>
        <w:t>оста по налоговым доходам в 2023</w:t>
      </w:r>
      <w:r w:rsidRPr="000A215E">
        <w:rPr>
          <w:sz w:val="26"/>
          <w:szCs w:val="26"/>
        </w:rPr>
        <w:t xml:space="preserve"> году планируется наращивать по срав</w:t>
      </w:r>
      <w:r w:rsidR="005911FD">
        <w:rPr>
          <w:sz w:val="26"/>
          <w:szCs w:val="26"/>
        </w:rPr>
        <w:t>нению с предыдущим годом, в 2024</w:t>
      </w:r>
      <w:r w:rsidRPr="000A215E">
        <w:rPr>
          <w:sz w:val="26"/>
          <w:szCs w:val="26"/>
        </w:rPr>
        <w:t xml:space="preserve"> году так же планируется наращивать по сравнению с предыдущим годом. Темп </w:t>
      </w:r>
      <w:r w:rsidR="005911FD">
        <w:rPr>
          <w:sz w:val="26"/>
          <w:szCs w:val="26"/>
        </w:rPr>
        <w:t>роста неналоговых доходов в 2023-2024</w:t>
      </w:r>
      <w:r w:rsidRPr="000A215E">
        <w:rPr>
          <w:sz w:val="26"/>
          <w:szCs w:val="26"/>
        </w:rPr>
        <w:t xml:space="preserve"> годах планируется незначительно наращивать по сравнению с предыдущим годом.</w:t>
      </w:r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Динамика налоговых и неналоговых доходов, в разрезе видов доходов, бюджета Фурмановского городского поселения представлена в таблице №4.</w:t>
      </w:r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  <w:r>
        <w:rPr>
          <w:i/>
          <w:iCs/>
          <w:sz w:val="24"/>
          <w:szCs w:val="24"/>
        </w:rPr>
        <w:t>Таблица №4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</w:p>
    <w:tbl>
      <w:tblPr>
        <w:tblW w:w="9771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4129"/>
        <w:gridCol w:w="1532"/>
        <w:gridCol w:w="1417"/>
        <w:gridCol w:w="1418"/>
        <w:gridCol w:w="1275"/>
      </w:tblGrid>
      <w:tr w:rsidR="001706D4" w:rsidTr="00045227">
        <w:trPr>
          <w:trHeight w:val="507"/>
          <w:tblHeader/>
        </w:trPr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right="-12" w:firstLine="1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pacing w:after="0" w:line="200" w:lineRule="atLeast"/>
              <w:ind w:left="-62" w:right="-10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2021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after="0" w:line="200" w:lineRule="atLeast"/>
              <w:ind w:left="-62" w:right="-10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12" w:right="-114" w:firstLine="0"/>
              <w:jc w:val="center"/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1706D4" w:rsidTr="00045227">
        <w:trPr>
          <w:trHeight w:val="507"/>
          <w:tblHeader/>
        </w:trPr>
        <w:tc>
          <w:tcPr>
            <w:tcW w:w="4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pacing w:after="0" w:line="200" w:lineRule="atLeast"/>
              <w:ind w:left="-112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pacing w:after="0" w:line="200" w:lineRule="atLeast"/>
              <w:ind w:left="-46" w:right="-79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pacing w:after="0" w:line="200" w:lineRule="atLeast"/>
              <w:ind w:left="-137" w:right="-114" w:firstLine="0"/>
              <w:jc w:val="center"/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ДОХОДЫ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160 233,42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160 338,97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161 856,81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 w:rsidRPr="005F3A99">
              <w:rPr>
                <w:b/>
                <w:sz w:val="22"/>
              </w:rPr>
              <w:t>162 871,71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+3 545,20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+105,55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+1 517,84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5F3A9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-1 014,90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+2,3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+0,1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</w:tr>
      <w:tr w:rsidR="001706D4" w:rsidTr="000452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</w:pPr>
            <w:r>
              <w:rPr>
                <w:b/>
                <w:bCs/>
                <w:i/>
                <w:iCs/>
                <w:sz w:val="22"/>
              </w:rPr>
              <w:t>в том числе:</w:t>
            </w:r>
          </w:p>
        </w:tc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>
            <w:pPr>
              <w:snapToGrid w:val="0"/>
            </w:pP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 на доходы физических лиц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911FD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133 558,50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132 338,56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132 989,72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 w:rsidRPr="00B177C4">
              <w:rPr>
                <w:b/>
                <w:sz w:val="22"/>
              </w:rPr>
              <w:t>133 171,68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+3 252,08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-1 219,94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+651,16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+181,96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-0,9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акцизы на нефтепродукты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3 430,92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3 559,41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3 628,09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3 700,03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+550,84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+128,49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+68,68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+71,94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+19,2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+3,7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+2,0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 на имущество физических лиц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8 310,00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9 650,00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9 800,00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10 000,00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-68,58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1 340,00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+16,1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+2,0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земельный налог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14 934,00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14 791,00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15 439,00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16 000,00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-189,14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-143,00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+648,00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+561,00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+3,6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НЕНАЛОГОВЫЕ ДОХОДЫ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5 226,21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4 362,10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4 424,90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after="0" w:line="2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4 437,80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-881,80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-864,11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+12,90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-14,4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-16,5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+0,3</w:t>
            </w:r>
          </w:p>
        </w:tc>
      </w:tr>
      <w:tr w:rsidR="001706D4" w:rsidTr="000452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</w:pPr>
            <w:r>
              <w:rPr>
                <w:b/>
                <w:bCs/>
                <w:i/>
                <w:iCs/>
                <w:sz w:val="22"/>
              </w:rPr>
              <w:t>в том числе:</w:t>
            </w:r>
          </w:p>
        </w:tc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>
            <w:pPr>
              <w:snapToGrid w:val="0"/>
            </w:pPr>
          </w:p>
        </w:tc>
      </w:tr>
      <w:tr w:rsidR="001706D4" w:rsidTr="000452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2 950,42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3 361,10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3 412,90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after="0" w:line="2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3 414,80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left="-62"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-185,75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+410,68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+1,90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left="-62"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+13,9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1 491,53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+241,51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-1 420,53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+19,3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-95,2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+1,4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продажи материальных и нематериальных активов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-800,35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+230,00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-53,3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+32,86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штрафы, санкции, возмещение ущерба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7,13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-214,34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-96,8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3A99" w:rsidTr="00045227">
        <w:trPr>
          <w:trHeight w:val="44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5F3A99">
            <w:pPr>
              <w:spacing w:after="0" w:line="200" w:lineRule="atLeast"/>
              <w:ind w:firstLine="15"/>
              <w:jc w:val="lef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- прочие неналоговые доходы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5F3A99">
            <w:pPr>
              <w:snapToGrid w:val="0"/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 w:rsidRPr="00B177C4">
              <w:rPr>
                <w:b/>
                <w:sz w:val="22"/>
              </w:rPr>
              <w:t>77,13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B177C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F3A99" w:rsidTr="00045227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 w:rsidP="001F3351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3A99" w:rsidTr="00045227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 w:rsidP="001F3351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B177C4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Анализируя структуру налоговых доходов бюджета Фурмановс</w:t>
      </w:r>
      <w:r w:rsidR="00855BE2">
        <w:rPr>
          <w:sz w:val="26"/>
          <w:szCs w:val="26"/>
        </w:rPr>
        <w:t>кого городского поселения в 2022 году и плановом периоде 2023 и 2024</w:t>
      </w:r>
      <w:r w:rsidRPr="000A215E">
        <w:rPr>
          <w:sz w:val="26"/>
          <w:szCs w:val="26"/>
        </w:rPr>
        <w:t xml:space="preserve"> годов, следует отметить, что основным источником формирования налоговых доходов в бюджете городского поселения является налог на доходы физических лиц.  Как и в предыдущие годы, налог на доходы физических лиц,  имеет наибольший удельный вес в структуре налоговых доходов. </w:t>
      </w:r>
    </w:p>
    <w:p w:rsidR="001706D4" w:rsidRPr="000A215E" w:rsidRDefault="00855BE2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В 2022</w:t>
      </w:r>
      <w:r w:rsidR="001706D4" w:rsidRPr="000A215E">
        <w:rPr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132 338,56</w:t>
      </w:r>
      <w:r w:rsidR="001706D4" w:rsidRPr="000A215E">
        <w:rPr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82,5</w:t>
      </w:r>
      <w:r w:rsidR="001706D4" w:rsidRPr="000A215E">
        <w:rPr>
          <w:sz w:val="26"/>
          <w:szCs w:val="26"/>
        </w:rPr>
        <w:t xml:space="preserve">%), что </w:t>
      </w:r>
      <w:r>
        <w:rPr>
          <w:sz w:val="26"/>
          <w:szCs w:val="26"/>
        </w:rPr>
        <w:t>ниже уровня утвержденных на 2021</w:t>
      </w:r>
      <w:r w:rsidR="009877B2">
        <w:rPr>
          <w:sz w:val="26"/>
          <w:szCs w:val="26"/>
        </w:rPr>
        <w:t xml:space="preserve"> год поступлений (133 558</w:t>
      </w:r>
      <w:r w:rsidR="001706D4" w:rsidRPr="000A215E">
        <w:rPr>
          <w:sz w:val="26"/>
          <w:szCs w:val="26"/>
        </w:rPr>
        <w:t>,</w:t>
      </w:r>
      <w:r w:rsidR="009877B2">
        <w:rPr>
          <w:sz w:val="26"/>
          <w:szCs w:val="26"/>
        </w:rPr>
        <w:t>50 тыс. рублей) на 1 219,94 тыс. рублей или на 0,9</w:t>
      </w:r>
      <w:r w:rsidR="001706D4" w:rsidRPr="000A215E">
        <w:rPr>
          <w:sz w:val="26"/>
          <w:szCs w:val="26"/>
        </w:rPr>
        <w:t xml:space="preserve">%. Согласно Проекту </w:t>
      </w:r>
      <w:r w:rsidR="009877B2">
        <w:rPr>
          <w:sz w:val="26"/>
          <w:szCs w:val="26"/>
        </w:rPr>
        <w:t>бюджета поступления  НДФЛ в 2023 году составят 132 989,72</w:t>
      </w:r>
      <w:r w:rsidR="001706D4" w:rsidRPr="000A215E">
        <w:rPr>
          <w:sz w:val="26"/>
          <w:szCs w:val="26"/>
        </w:rPr>
        <w:t xml:space="preserve">  т</w:t>
      </w:r>
      <w:r w:rsidR="009877B2">
        <w:rPr>
          <w:sz w:val="26"/>
          <w:szCs w:val="26"/>
        </w:rPr>
        <w:t>ыс. рублей, 2023 году 133 171,68</w:t>
      </w:r>
      <w:r w:rsidR="001706D4" w:rsidRPr="000A215E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pStyle w:val="23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Расчет поступлений в бюджет Фурмановс</w:t>
      </w:r>
      <w:r w:rsidR="009877B2">
        <w:rPr>
          <w:sz w:val="26"/>
          <w:szCs w:val="26"/>
        </w:rPr>
        <w:t>кого городского поселения в 2022</w:t>
      </w:r>
      <w:r w:rsidRPr="000A215E">
        <w:rPr>
          <w:sz w:val="26"/>
          <w:szCs w:val="26"/>
        </w:rPr>
        <w:t xml:space="preserve"> году доходов от налога на доходы физических лиц произведен исходя из прогнозируемой налоговой базы по налогу </w:t>
      </w:r>
      <w:r w:rsidR="009877B2">
        <w:rPr>
          <w:sz w:val="26"/>
          <w:szCs w:val="26"/>
        </w:rPr>
        <w:t>на доходы физических лиц на 2022</w:t>
      </w:r>
      <w:r w:rsidRPr="000A215E">
        <w:rPr>
          <w:sz w:val="26"/>
          <w:szCs w:val="26"/>
        </w:rPr>
        <w:t xml:space="preserve"> год, сформированной</w:t>
      </w:r>
      <w:r w:rsidR="009877B2">
        <w:rPr>
          <w:sz w:val="26"/>
          <w:szCs w:val="26"/>
        </w:rPr>
        <w:t xml:space="preserve"> исходя из данных отчета за 2020</w:t>
      </w:r>
      <w:r w:rsidRPr="000A215E">
        <w:rPr>
          <w:sz w:val="26"/>
          <w:szCs w:val="26"/>
        </w:rPr>
        <w:t xml:space="preserve"> год о налоговой базе и структуре начислений по налогу на доходы физических лиц и отчета о декларировании доходов физическими лицами, формируемых УФНС России по Ивановской области, с учетом ожидае</w:t>
      </w:r>
      <w:r w:rsidR="009877B2">
        <w:rPr>
          <w:sz w:val="26"/>
          <w:szCs w:val="26"/>
        </w:rPr>
        <w:t>мой оценки налоговой базы в 2021</w:t>
      </w:r>
      <w:r w:rsidRPr="000A215E">
        <w:rPr>
          <w:sz w:val="26"/>
          <w:szCs w:val="26"/>
        </w:rPr>
        <w:t xml:space="preserve"> году и средней репрезентативной налоговой ставки.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Средняя репрезентативная налоговая ставка рассчитана по данным отчетов о налоговой базе и структуре начислений по налогу на доходы физических лиц, удерживаемому налоговыми агентами, и отчетов о декларировании доходов физическими лицами за 201</w:t>
      </w:r>
      <w:r w:rsidR="001F3351">
        <w:rPr>
          <w:sz w:val="26"/>
          <w:szCs w:val="26"/>
        </w:rPr>
        <w:t>8-2020</w:t>
      </w:r>
      <w:r w:rsidRPr="000A215E">
        <w:rPr>
          <w:sz w:val="26"/>
          <w:szCs w:val="26"/>
        </w:rPr>
        <w:t xml:space="preserve"> годы и определяется как частное от деления суммы исчисленного налога на налоговую базу за три указанных года.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Земельный налог является вторым по значимости в структуре налоговых доходов бюджета Фурмановского городского поселения.  Поступление налога</w:t>
      </w:r>
      <w:r w:rsidR="001F3351">
        <w:rPr>
          <w:sz w:val="26"/>
          <w:szCs w:val="26"/>
        </w:rPr>
        <w:t xml:space="preserve"> планируется на 2022 год в сумме 14 791,00 тыс. рублей, в 2023 году в сумме 15 439,00 тыс. рублей, в 2024 году в сумме 16 0</w:t>
      </w:r>
      <w:r w:rsidRPr="000A215E">
        <w:rPr>
          <w:sz w:val="26"/>
          <w:szCs w:val="26"/>
        </w:rPr>
        <w:t>00,0 тыс. рублей. Удельный вес земельного налога в общем объеме н</w:t>
      </w:r>
      <w:r w:rsidR="001F3351">
        <w:rPr>
          <w:sz w:val="26"/>
          <w:szCs w:val="26"/>
        </w:rPr>
        <w:t>алоговых доходов составит в 2022 году 9,2%, 2023 – 9,5%, в 2024 – 9,8</w:t>
      </w:r>
      <w:r w:rsidRPr="000A215E">
        <w:rPr>
          <w:sz w:val="26"/>
          <w:szCs w:val="26"/>
        </w:rPr>
        <w:t>%. По сравнению</w:t>
      </w:r>
      <w:r w:rsidR="001F3351">
        <w:rPr>
          <w:sz w:val="26"/>
          <w:szCs w:val="26"/>
        </w:rPr>
        <w:t xml:space="preserve"> с ожидаемым исполнением за 2021</w:t>
      </w:r>
      <w:r w:rsidRPr="000A215E">
        <w:rPr>
          <w:sz w:val="26"/>
          <w:szCs w:val="26"/>
        </w:rPr>
        <w:t xml:space="preserve"> год, земельный налог у</w:t>
      </w:r>
      <w:r w:rsidR="001F3351">
        <w:rPr>
          <w:sz w:val="26"/>
          <w:szCs w:val="26"/>
        </w:rPr>
        <w:t>меньшен на 143,00 тыс. рублей или на 1,0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поступления земельного налога представлен главным администратором доходов бюджета Фурмановского городского поселения – Межрайонной ИФНС России №4 по Ивановской области.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Поступления налога на имущество фи</w:t>
      </w:r>
      <w:r w:rsidR="001F3351">
        <w:rPr>
          <w:sz w:val="26"/>
          <w:szCs w:val="26"/>
        </w:rPr>
        <w:t>зических лиц планируется на 2022 год в сумме 9 650,00 тыс. рублей, в 2023 году в сумме 9 800,0 тыс. рублей, в 2024 году в сумме 10 0</w:t>
      </w:r>
      <w:r w:rsidRPr="000A215E">
        <w:rPr>
          <w:sz w:val="26"/>
          <w:szCs w:val="26"/>
        </w:rPr>
        <w:t>00,0 тыс. рублей.. Удельный вес налога в общем объеме н</w:t>
      </w:r>
      <w:r w:rsidR="001F3351">
        <w:rPr>
          <w:sz w:val="26"/>
          <w:szCs w:val="26"/>
        </w:rPr>
        <w:t>алоговых доходов составит в 2022 году 6,0</w:t>
      </w:r>
      <w:r w:rsidR="009011B7">
        <w:rPr>
          <w:sz w:val="26"/>
          <w:szCs w:val="26"/>
        </w:rPr>
        <w:t>%, 2023 и 2024</w:t>
      </w:r>
      <w:r w:rsidR="001F3351">
        <w:rPr>
          <w:sz w:val="26"/>
          <w:szCs w:val="26"/>
        </w:rPr>
        <w:t xml:space="preserve"> – 6,1</w:t>
      </w:r>
      <w:r w:rsidRPr="000A215E">
        <w:rPr>
          <w:sz w:val="26"/>
          <w:szCs w:val="26"/>
        </w:rPr>
        <w:t>%. По сравнению</w:t>
      </w:r>
      <w:r w:rsidR="001F3351">
        <w:rPr>
          <w:sz w:val="26"/>
          <w:szCs w:val="26"/>
        </w:rPr>
        <w:t xml:space="preserve"> с ожидаемым исполнением за 2021</w:t>
      </w:r>
      <w:r w:rsidRPr="000A215E">
        <w:rPr>
          <w:sz w:val="26"/>
          <w:szCs w:val="26"/>
        </w:rPr>
        <w:t xml:space="preserve"> год, налог на имущест</w:t>
      </w:r>
      <w:r w:rsidR="001F3351">
        <w:rPr>
          <w:sz w:val="26"/>
          <w:szCs w:val="26"/>
        </w:rPr>
        <w:t>во физических лиц увеличен на 1 340,0 тыс. рублей или на 16,1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Доля доходов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в структуре прогноза налоговых доходов бюджета Фурмановс</w:t>
      </w:r>
      <w:r w:rsidR="00A25E56">
        <w:rPr>
          <w:sz w:val="26"/>
          <w:szCs w:val="26"/>
        </w:rPr>
        <w:t>кого городского поселения в 2022 и 2023 годах 2,2%, в 2024</w:t>
      </w:r>
      <w:r w:rsidR="00A25E56" w:rsidRPr="000A215E">
        <w:rPr>
          <w:sz w:val="26"/>
          <w:szCs w:val="26"/>
        </w:rPr>
        <w:t xml:space="preserve"> году  - 2,3%.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 xml:space="preserve">Установлен единый норматив отчислений доходов от акцизов на нефтепродукты для муниципальных районов и городских поселений в размере 10% налоговых доходов консолидированного бюджета Ивановской области от указанного налога. 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Дифференцированный норматив отчислений в бюджет Фурмановского городского поселения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</w:t>
      </w:r>
      <w:r w:rsidR="00A25E56">
        <w:rPr>
          <w:sz w:val="26"/>
          <w:szCs w:val="26"/>
        </w:rPr>
        <w:t>ом и местными бюджетами, на 2022 год – 0,1321</w:t>
      </w:r>
      <w:r w:rsidRPr="000A215E">
        <w:rPr>
          <w:sz w:val="26"/>
          <w:szCs w:val="26"/>
        </w:rPr>
        <w:t>.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поступления доходов от уплаты акцизов на нефтепродукты в бюджет Фурмановского городского поселения осуществляется при взаимодействии с главным администратором доходов бюджета Фурмановского муниципального района – Управлением Федерального казначейства по Ивановской области.</w:t>
      </w:r>
    </w:p>
    <w:p w:rsidR="00A25E56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Поступление доходо</w:t>
      </w:r>
      <w:r w:rsidR="00A25E56">
        <w:rPr>
          <w:sz w:val="26"/>
          <w:szCs w:val="26"/>
        </w:rPr>
        <w:t>в от акцизов планируются на 2022 год в сумме 3 559,41 тыс. рублей, на 2023 год - в сумме 3 628,09 тыс. рублей, на 2024 год – в сумме 3 700,03</w:t>
      </w:r>
      <w:r w:rsidRPr="000A215E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представленном Проекте решения о бюджете предлагается утвердить общий объем </w:t>
      </w:r>
      <w:r w:rsidRPr="000A215E">
        <w:rPr>
          <w:i/>
          <w:sz w:val="26"/>
          <w:szCs w:val="26"/>
        </w:rPr>
        <w:t>неналоговых доходов</w:t>
      </w:r>
      <w:r w:rsidRPr="000A215E">
        <w:rPr>
          <w:sz w:val="26"/>
          <w:szCs w:val="26"/>
        </w:rPr>
        <w:t xml:space="preserve">: </w:t>
      </w:r>
    </w:p>
    <w:p w:rsidR="001706D4" w:rsidRPr="000A215E" w:rsidRDefault="00A25E56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2022 год в сумме 4 362,10 тыс. рублей, что на 864,11 тыс. рублей или на 16,5</w:t>
      </w:r>
      <w:r w:rsidR="001706D4" w:rsidRPr="000A215E">
        <w:rPr>
          <w:sz w:val="26"/>
          <w:szCs w:val="26"/>
        </w:rPr>
        <w:t>% ниже ожидаемого в 202</w:t>
      </w:r>
      <w:r>
        <w:rPr>
          <w:sz w:val="26"/>
          <w:szCs w:val="26"/>
        </w:rPr>
        <w:t>1</w:t>
      </w:r>
      <w:r w:rsidR="001706D4" w:rsidRPr="000A215E">
        <w:rPr>
          <w:sz w:val="26"/>
          <w:szCs w:val="26"/>
        </w:rPr>
        <w:t xml:space="preserve"> году исполнения доходной части бюджета </w:t>
      </w:r>
      <w:r>
        <w:rPr>
          <w:sz w:val="26"/>
          <w:szCs w:val="26"/>
        </w:rPr>
        <w:t>по неналоговым доходам (5 226,21</w:t>
      </w:r>
      <w:r w:rsidR="001706D4" w:rsidRPr="000A215E">
        <w:rPr>
          <w:sz w:val="26"/>
          <w:szCs w:val="26"/>
        </w:rPr>
        <w:t xml:space="preserve"> тыс. рублей);  </w:t>
      </w:r>
    </w:p>
    <w:p w:rsidR="001706D4" w:rsidRPr="000A215E" w:rsidRDefault="00A25E56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2023 год в сумме 4 424,90 тыс. рублей, что на 62,80 тыс. рублей или на 1,4% выше прогноза 2022</w:t>
      </w:r>
      <w:r w:rsidR="001706D4" w:rsidRPr="000A215E">
        <w:rPr>
          <w:sz w:val="26"/>
          <w:szCs w:val="26"/>
        </w:rPr>
        <w:t xml:space="preserve"> года;</w:t>
      </w:r>
    </w:p>
    <w:p w:rsidR="001706D4" w:rsidRPr="000A215E" w:rsidRDefault="00A25E56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4 437,80 тыс. рублей, что на 12,90</w:t>
      </w:r>
      <w:r w:rsidR="001706D4" w:rsidRPr="000A215E">
        <w:rPr>
          <w:sz w:val="26"/>
          <w:szCs w:val="26"/>
        </w:rPr>
        <w:t xml:space="preserve"> тыс. рубле</w:t>
      </w:r>
      <w:r>
        <w:rPr>
          <w:sz w:val="26"/>
          <w:szCs w:val="26"/>
        </w:rPr>
        <w:t>й или на 0,3% выше прогноза 2023</w:t>
      </w:r>
      <w:r w:rsidR="001706D4" w:rsidRPr="000A215E">
        <w:rPr>
          <w:sz w:val="26"/>
          <w:szCs w:val="26"/>
        </w:rPr>
        <w:t xml:space="preserve"> года.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Удельный вес неналоговых доходов в общем объеме доходов бюджета горо</w:t>
      </w:r>
      <w:r w:rsidR="00A25E56">
        <w:rPr>
          <w:sz w:val="26"/>
          <w:szCs w:val="26"/>
        </w:rPr>
        <w:t>дского поселения составит в 2022</w:t>
      </w:r>
      <w:r w:rsidR="009011B7">
        <w:rPr>
          <w:sz w:val="26"/>
          <w:szCs w:val="26"/>
        </w:rPr>
        <w:t xml:space="preserve"> году – 2,0%, 2023 и 2024  – 2,2%</w:t>
      </w:r>
      <w:r w:rsidRPr="000A215E">
        <w:rPr>
          <w:sz w:val="26"/>
          <w:szCs w:val="26"/>
        </w:rPr>
        <w:t>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Доля неналоговых доходов в общем объеме налоговых и неналоговых  пост</w:t>
      </w:r>
      <w:r w:rsidR="009011B7">
        <w:rPr>
          <w:sz w:val="26"/>
          <w:szCs w:val="26"/>
        </w:rPr>
        <w:t>уплений составит в 2022</w:t>
      </w:r>
      <w:r w:rsidRPr="000A215E">
        <w:rPr>
          <w:sz w:val="26"/>
          <w:szCs w:val="26"/>
        </w:rPr>
        <w:t xml:space="preserve"> году</w:t>
      </w:r>
      <w:r w:rsidR="009011B7">
        <w:rPr>
          <w:sz w:val="26"/>
          <w:szCs w:val="26"/>
        </w:rPr>
        <w:t xml:space="preserve"> – 2,6%, в 2023 и 2024  – 2,7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поступлений неналоговых доходов бюджета Фурмановского городского поселения представлен главными администраторами доходов бюджета Фурмановского городского поселения.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Поступления доходов от использования имущества, находящегося в государственной и муниципальной с</w:t>
      </w:r>
      <w:r w:rsidR="00156B2B">
        <w:rPr>
          <w:sz w:val="26"/>
          <w:szCs w:val="26"/>
        </w:rPr>
        <w:t>обственности планируется на 2022 год в сумме 3 361,10</w:t>
      </w:r>
      <w:r w:rsidRPr="000A215E">
        <w:rPr>
          <w:sz w:val="26"/>
          <w:szCs w:val="26"/>
        </w:rPr>
        <w:t xml:space="preserve"> тыс. рублей. Согласно Проекту бюджета поступления доходов от использования имущества, находящегося в государственной и муни</w:t>
      </w:r>
      <w:r w:rsidR="00156B2B">
        <w:rPr>
          <w:sz w:val="26"/>
          <w:szCs w:val="26"/>
        </w:rPr>
        <w:t>ципальной собственности  в  2023 году составят 3 412,90  тыс. рублей, 2024 году 3 414,80</w:t>
      </w:r>
      <w:r w:rsidRPr="000A215E">
        <w:rPr>
          <w:sz w:val="26"/>
          <w:szCs w:val="26"/>
        </w:rPr>
        <w:t xml:space="preserve"> тыс. рублей. Удельный вес (в общем объеме нена</w:t>
      </w:r>
      <w:r w:rsidR="00156B2B">
        <w:rPr>
          <w:sz w:val="26"/>
          <w:szCs w:val="26"/>
        </w:rPr>
        <w:t>логовых доходов) составит в 2022 и 2023 годах – 77,1%, в 2024 – 76,9</w:t>
      </w:r>
      <w:r w:rsidRPr="000A215E">
        <w:rPr>
          <w:sz w:val="26"/>
          <w:szCs w:val="26"/>
        </w:rPr>
        <w:t>%. По сравнению с ожидаемым исп</w:t>
      </w:r>
      <w:r w:rsidR="00156B2B">
        <w:rPr>
          <w:sz w:val="26"/>
          <w:szCs w:val="26"/>
        </w:rPr>
        <w:t>олнением за 2021</w:t>
      </w:r>
      <w:r w:rsidRPr="000A215E">
        <w:rPr>
          <w:sz w:val="26"/>
          <w:szCs w:val="26"/>
        </w:rPr>
        <w:t xml:space="preserve"> год, доходы от использования имущества, находящегося в государственной и муниципальной </w:t>
      </w:r>
      <w:r w:rsidR="00156B2B">
        <w:rPr>
          <w:sz w:val="26"/>
          <w:szCs w:val="26"/>
        </w:rPr>
        <w:t>собственности увеличен на 410,68 тыс. рублей или на 13,9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 xml:space="preserve">Наибольший удельный вес составляет плата за наем муниципальных жилых помещений – </w:t>
      </w:r>
      <w:r w:rsidR="00156B2B">
        <w:rPr>
          <w:sz w:val="26"/>
          <w:szCs w:val="26"/>
        </w:rPr>
        <w:t>62,5</w:t>
      </w:r>
      <w:r w:rsidRPr="000A215E">
        <w:rPr>
          <w:sz w:val="26"/>
          <w:szCs w:val="26"/>
        </w:rPr>
        <w:t xml:space="preserve">%. Оставшиеся </w:t>
      </w:r>
      <w:r w:rsidR="00156B2B">
        <w:rPr>
          <w:sz w:val="26"/>
          <w:szCs w:val="26"/>
        </w:rPr>
        <w:t>37,5</w:t>
      </w:r>
      <w:r w:rsidRPr="000A215E">
        <w:rPr>
          <w:sz w:val="26"/>
          <w:szCs w:val="26"/>
        </w:rPr>
        <w:t>% составляют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и прочие поступления от использования муниципального имущества.</w:t>
      </w:r>
    </w:p>
    <w:p w:rsidR="001706D4" w:rsidRPr="000A215E" w:rsidRDefault="001706D4">
      <w:pPr>
        <w:pStyle w:val="a0"/>
        <w:spacing w:before="0" w:after="0"/>
        <w:ind w:firstLine="0"/>
        <w:rPr>
          <w:sz w:val="26"/>
          <w:szCs w:val="26"/>
        </w:rPr>
      </w:pPr>
      <w:r w:rsidRPr="000A215E">
        <w:rPr>
          <w:sz w:val="26"/>
          <w:szCs w:val="26"/>
        </w:rPr>
        <w:tab/>
        <w:t>По данным администратора доходов бюджета Фурмановского городского поселения - администрации Фурмановского муниципального района – прогноз поступления</w:t>
      </w:r>
      <w:r w:rsidR="00156B2B">
        <w:rPr>
          <w:sz w:val="26"/>
          <w:szCs w:val="26"/>
        </w:rPr>
        <w:t xml:space="preserve"> доходов на плановый период 2022-2024</w:t>
      </w:r>
      <w:r w:rsidRPr="000A215E">
        <w:rPr>
          <w:sz w:val="26"/>
          <w:szCs w:val="26"/>
        </w:rPr>
        <w:t xml:space="preserve"> годов составит: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зачисляются в бюджет городского по</w:t>
      </w:r>
      <w:r w:rsidR="00156B2B">
        <w:rPr>
          <w:sz w:val="26"/>
          <w:szCs w:val="26"/>
        </w:rPr>
        <w:t>селения по нормативу 50%) в 2022</w:t>
      </w:r>
      <w:r w:rsidRPr="000A215E">
        <w:rPr>
          <w:sz w:val="26"/>
          <w:szCs w:val="26"/>
        </w:rPr>
        <w:t xml:space="preserve"> го</w:t>
      </w:r>
      <w:r w:rsidR="00156B2B">
        <w:rPr>
          <w:sz w:val="26"/>
          <w:szCs w:val="26"/>
        </w:rPr>
        <w:t>ду – 1 200,0 тыс. рублей, в 2023</w:t>
      </w:r>
      <w:r w:rsidRPr="000A215E">
        <w:rPr>
          <w:sz w:val="26"/>
          <w:szCs w:val="26"/>
        </w:rPr>
        <w:t xml:space="preserve"> го</w:t>
      </w:r>
      <w:r w:rsidR="00156B2B">
        <w:rPr>
          <w:sz w:val="26"/>
          <w:szCs w:val="26"/>
        </w:rPr>
        <w:t>ду – 1 250,0 тыс. рублей, в 2024</w:t>
      </w:r>
      <w:r w:rsidRPr="000A215E">
        <w:rPr>
          <w:sz w:val="26"/>
          <w:szCs w:val="26"/>
        </w:rPr>
        <w:t xml:space="preserve"> году – 1 250,0 тыс. рублей;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- прочие поступления от использования имущества</w:t>
      </w:r>
      <w:r w:rsidR="002D3C54">
        <w:rPr>
          <w:sz w:val="26"/>
          <w:szCs w:val="26"/>
        </w:rPr>
        <w:t xml:space="preserve"> (норматив 100%) составят 2 161,1 тыс. рублей, 2 162,90 тыс. рублей и 2 164,80</w:t>
      </w:r>
      <w:r w:rsidRPr="000A215E">
        <w:rPr>
          <w:sz w:val="26"/>
          <w:szCs w:val="26"/>
        </w:rPr>
        <w:t xml:space="preserve"> тыс. рублей соответственно. </w:t>
      </w:r>
    </w:p>
    <w:p w:rsidR="001706D4" w:rsidRPr="000A215E" w:rsidRDefault="001706D4" w:rsidP="00045227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Доходы от оказания платных услуг (работ) и компенсации затрат  государств</w:t>
      </w:r>
      <w:r w:rsidR="002D3C54">
        <w:rPr>
          <w:sz w:val="26"/>
          <w:szCs w:val="26"/>
        </w:rPr>
        <w:t>а прогнозируются в 2022 году 71,0 тыс. рублей, в 2023 – 72</w:t>
      </w:r>
      <w:r w:rsidRPr="000A215E">
        <w:rPr>
          <w:sz w:val="26"/>
          <w:szCs w:val="26"/>
        </w:rPr>
        <w:t>,0 тыс. рублей</w:t>
      </w:r>
      <w:r w:rsidR="002D3C54">
        <w:rPr>
          <w:sz w:val="26"/>
          <w:szCs w:val="26"/>
        </w:rPr>
        <w:t>, в 2024 году в сумме 73,0 тыс. рублей и составят в 2022 году и плановом периоде 2023 и 2024 годах – 1,6</w:t>
      </w:r>
      <w:r w:rsidRPr="000A215E">
        <w:rPr>
          <w:sz w:val="26"/>
          <w:szCs w:val="26"/>
        </w:rPr>
        <w:t>% в структуре неналоговых доходов, соответственно.</w:t>
      </w:r>
    </w:p>
    <w:p w:rsidR="001706D4" w:rsidRPr="000A215E" w:rsidRDefault="001706D4" w:rsidP="00045227">
      <w:pPr>
        <w:pStyle w:val="a0"/>
        <w:spacing w:before="0" w:after="0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 xml:space="preserve">Прогноз поступления указанных доходов предоставлен главными администраторами доходов бюджета Фурмановского городского поселения – отдел спорта администрации, отдел культуры администрации и администрация Фурмановского муниципального района. </w:t>
      </w:r>
    </w:p>
    <w:p w:rsidR="001706D4" w:rsidRPr="000A215E" w:rsidRDefault="001706D4">
      <w:pPr>
        <w:pStyle w:val="a0"/>
        <w:spacing w:before="0" w:after="0"/>
        <w:rPr>
          <w:sz w:val="26"/>
          <w:szCs w:val="26"/>
        </w:rPr>
      </w:pPr>
      <w:r w:rsidRPr="000A215E">
        <w:rPr>
          <w:sz w:val="26"/>
          <w:szCs w:val="26"/>
        </w:rPr>
        <w:t>Поступление в бюджет городского поселения доходов от продажи материальных</w:t>
      </w:r>
      <w:r w:rsidR="002D3C54">
        <w:rPr>
          <w:sz w:val="26"/>
          <w:szCs w:val="26"/>
        </w:rPr>
        <w:t xml:space="preserve"> и нематериальных активов в 2022</w:t>
      </w:r>
      <w:r w:rsidRPr="000A215E">
        <w:rPr>
          <w:sz w:val="26"/>
          <w:szCs w:val="26"/>
        </w:rPr>
        <w:t xml:space="preserve"> г</w:t>
      </w:r>
      <w:r w:rsidR="002D3C54">
        <w:rPr>
          <w:sz w:val="26"/>
          <w:szCs w:val="26"/>
        </w:rPr>
        <w:t>оду 930,0 тыс. рублей, в 2023 – 940,0 тыс. рублей, в 2024</w:t>
      </w:r>
      <w:r w:rsidRPr="000A215E">
        <w:rPr>
          <w:sz w:val="26"/>
          <w:szCs w:val="26"/>
        </w:rPr>
        <w:t xml:space="preserve"> году в сумме 950,0 тыс. рублей, и включают в себя: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нормативу 50%) в сумме руб. 800,0 тыс. рублей ежегодно;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 xml:space="preserve">- плату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(по нормативу 50%) </w:t>
      </w:r>
      <w:r w:rsidR="002D3C54">
        <w:rPr>
          <w:sz w:val="26"/>
          <w:szCs w:val="26"/>
        </w:rPr>
        <w:t>в сумме 130,0 тыс. рублей в 2022 году, 140,0 тыс. рублей в 2023 году и 150,0 тыс. рублей в 2024</w:t>
      </w:r>
      <w:r w:rsidRPr="000A215E">
        <w:rPr>
          <w:sz w:val="26"/>
          <w:szCs w:val="26"/>
        </w:rPr>
        <w:t xml:space="preserve"> году.</w:t>
      </w:r>
    </w:p>
    <w:p w:rsidR="001706D4" w:rsidRPr="000A215E" w:rsidRDefault="001706D4">
      <w:pPr>
        <w:pStyle w:val="a0"/>
        <w:spacing w:before="0" w:after="0"/>
        <w:ind w:firstLine="0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Главным администратором данных доходов является администрация Фурмановского муниципального района.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Удельный вес поступлений от доходов от продажи материальных и нематериальных активов в общем объеме нен</w:t>
      </w:r>
      <w:r w:rsidR="002D3C54">
        <w:rPr>
          <w:sz w:val="26"/>
          <w:szCs w:val="26"/>
        </w:rPr>
        <w:t>алоговых доходов составит в 2022 году – 21,3%, в  2023 году – 21,2%, в 2024 – 21,4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171" w:line="254" w:lineRule="auto"/>
        <w:ind w:right="0" w:firstLine="0"/>
        <w:rPr>
          <w:sz w:val="26"/>
          <w:szCs w:val="26"/>
        </w:rPr>
      </w:pPr>
    </w:p>
    <w:p w:rsidR="001706D4" w:rsidRPr="000D33D7" w:rsidRDefault="001706D4" w:rsidP="00045227">
      <w:pPr>
        <w:pStyle w:val="1"/>
        <w:ind w:left="0" w:right="60" w:firstLine="0"/>
        <w:rPr>
          <w:sz w:val="26"/>
          <w:szCs w:val="26"/>
        </w:rPr>
      </w:pPr>
      <w:r w:rsidRPr="000D33D7">
        <w:rPr>
          <w:sz w:val="26"/>
          <w:szCs w:val="26"/>
        </w:rPr>
        <w:t>4.2. Безвозмездные поступления</w:t>
      </w:r>
    </w:p>
    <w:p w:rsidR="001706D4" w:rsidRPr="000A215E" w:rsidRDefault="001706D4">
      <w:pPr>
        <w:spacing w:after="53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В составе доходов бюджета Фурмановского городского поселения предусматриваются безвозмездные поступления из бюджетов других уровней.</w:t>
      </w:r>
  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215E">
        <w:rPr>
          <w:sz w:val="26"/>
          <w:szCs w:val="26"/>
        </w:rPr>
        <w:t>Согласно представленному проекту решения Совета Фурмановского городского поселения «О бюджете Фурмановского городского поселения Фурмановского муниципального р</w:t>
      </w:r>
      <w:r w:rsidR="000D33D7">
        <w:rPr>
          <w:sz w:val="26"/>
          <w:szCs w:val="26"/>
        </w:rPr>
        <w:t>айона Ивановской области на 2022 год и на плановый период 2023 и 2024</w:t>
      </w:r>
      <w:r w:rsidRPr="000A215E">
        <w:rPr>
          <w:sz w:val="26"/>
          <w:szCs w:val="26"/>
        </w:rPr>
        <w:t xml:space="preserve"> годов» объём безвозмездных поступлений в бюджет предлагается утвердить:</w:t>
      </w:r>
    </w:p>
    <w:p w:rsidR="001706D4" w:rsidRPr="000A215E" w:rsidRDefault="000D33D7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2022 год в общей сумме 51 627,33</w:t>
      </w:r>
      <w:r w:rsidR="001706D4" w:rsidRPr="000A215E">
        <w:rPr>
          <w:sz w:val="26"/>
          <w:szCs w:val="26"/>
        </w:rPr>
        <w:t xml:space="preserve"> тыс. рублей, их доля в общем</w:t>
      </w:r>
      <w:r w:rsidR="00BD2776">
        <w:rPr>
          <w:sz w:val="26"/>
          <w:szCs w:val="26"/>
        </w:rPr>
        <w:t xml:space="preserve"> объеме доходов составит 23,9</w:t>
      </w:r>
      <w:r w:rsidR="001706D4" w:rsidRPr="000A215E">
        <w:rPr>
          <w:sz w:val="26"/>
          <w:szCs w:val="26"/>
        </w:rPr>
        <w:t>%;</w:t>
      </w:r>
    </w:p>
    <w:p w:rsidR="001706D4" w:rsidRPr="000A215E" w:rsidRDefault="00BD2776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2023 год в общей сумме 31 303,40</w:t>
      </w:r>
      <w:r w:rsidR="001706D4" w:rsidRPr="000A215E">
        <w:rPr>
          <w:sz w:val="26"/>
          <w:szCs w:val="26"/>
        </w:rPr>
        <w:t xml:space="preserve"> тыс. рублей, их доля в об</w:t>
      </w:r>
      <w:r>
        <w:rPr>
          <w:sz w:val="26"/>
          <w:szCs w:val="26"/>
        </w:rPr>
        <w:t>щем объеме доходов составит 15,8</w:t>
      </w:r>
      <w:r w:rsidR="001706D4" w:rsidRPr="000A215E">
        <w:rPr>
          <w:sz w:val="26"/>
          <w:szCs w:val="26"/>
        </w:rPr>
        <w:t>%;</w:t>
      </w:r>
    </w:p>
    <w:p w:rsidR="001706D4" w:rsidRPr="000A215E" w:rsidRDefault="00BD2776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общей сумме 31 538,74</w:t>
      </w:r>
      <w:r w:rsidR="001706D4" w:rsidRPr="000A215E">
        <w:rPr>
          <w:sz w:val="26"/>
          <w:szCs w:val="26"/>
        </w:rPr>
        <w:t xml:space="preserve"> тыс. рублей, их доля в об</w:t>
      </w:r>
      <w:r>
        <w:rPr>
          <w:sz w:val="26"/>
          <w:szCs w:val="26"/>
        </w:rPr>
        <w:t>щем объеме доходов составит 15,9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ind w:left="-14" w:right="46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Динамика безвозмездных доходов бюджета Фурмановского городского поселения представлена в таблице №5.</w:t>
      </w:r>
    </w:p>
    <w:p w:rsidR="001706D4" w:rsidRDefault="001706D4">
      <w:pPr>
        <w:ind w:left="-14" w:right="46" w:firstLine="709"/>
        <w:jc w:val="right"/>
        <w:rPr>
          <w:i/>
          <w:sz w:val="24"/>
        </w:rPr>
      </w:pPr>
      <w:r>
        <w:rPr>
          <w:i/>
          <w:sz w:val="24"/>
        </w:rPr>
        <w:t>Таблица №5</w:t>
      </w:r>
    </w:p>
    <w:p w:rsidR="001706D4" w:rsidRDefault="001706D4">
      <w:pPr>
        <w:ind w:left="-14" w:right="46" w:firstLine="709"/>
        <w:jc w:val="right"/>
        <w:rPr>
          <w:i/>
          <w:sz w:val="24"/>
        </w:rPr>
      </w:pPr>
    </w:p>
    <w:tbl>
      <w:tblPr>
        <w:tblW w:w="9639" w:type="dxa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 w:firstRow="0" w:lastRow="0" w:firstColumn="0" w:lastColumn="0" w:noHBand="0" w:noVBand="0"/>
      </w:tblPr>
      <w:tblGrid>
        <w:gridCol w:w="4100"/>
        <w:gridCol w:w="9"/>
        <w:gridCol w:w="1559"/>
        <w:gridCol w:w="1278"/>
        <w:gridCol w:w="1276"/>
        <w:gridCol w:w="1417"/>
      </w:tblGrid>
      <w:tr w:rsidR="001706D4" w:rsidTr="00045227">
        <w:trPr>
          <w:trHeight w:val="380"/>
          <w:tblHeader/>
        </w:trPr>
        <w:tc>
          <w:tcPr>
            <w:tcW w:w="4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дохода</w:t>
            </w:r>
          </w:p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D2776">
            <w:pPr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Ожидаемое исполнение в 2021</w:t>
            </w:r>
            <w:r w:rsidR="001706D4">
              <w:rPr>
                <w:sz w:val="22"/>
              </w:rPr>
              <w:t xml:space="preserve"> году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32" w:lineRule="auto"/>
              <w:ind w:left="-120" w:right="0" w:firstLine="0"/>
              <w:jc w:val="center"/>
            </w:pPr>
            <w:r>
              <w:rPr>
                <w:sz w:val="22"/>
              </w:rPr>
              <w:t>Проект</w:t>
            </w:r>
          </w:p>
        </w:tc>
      </w:tr>
      <w:tr w:rsidR="001706D4" w:rsidTr="00045227">
        <w:trPr>
          <w:trHeight w:val="432"/>
          <w:tblHeader/>
        </w:trPr>
        <w:tc>
          <w:tcPr>
            <w:tcW w:w="41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D2776">
            <w:pPr>
              <w:spacing w:after="0" w:line="232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1706D4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D2776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1706D4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BD2776">
            <w:pPr>
              <w:spacing w:after="0" w:line="232" w:lineRule="auto"/>
              <w:ind w:left="-120" w:right="0" w:firstLine="0"/>
              <w:jc w:val="center"/>
            </w:pPr>
            <w:r>
              <w:rPr>
                <w:sz w:val="22"/>
              </w:rPr>
              <w:t>2024</w:t>
            </w:r>
            <w:r w:rsidR="001706D4">
              <w:rPr>
                <w:sz w:val="22"/>
              </w:rPr>
              <w:t xml:space="preserve"> год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139 967,67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51 627,33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31 303,40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left="-89" w:right="0" w:firstLine="0"/>
              <w:jc w:val="center"/>
              <w:rPr>
                <w:b/>
                <w:sz w:val="22"/>
              </w:rPr>
            </w:pPr>
            <w:r w:rsidRPr="0004483D">
              <w:rPr>
                <w:b/>
                <w:sz w:val="22"/>
              </w:rPr>
              <w:t>31 538,74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+7 396,44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-88 340,34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-20 323,93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+235,34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+5,6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-63,11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-39,37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+0,75</w:t>
            </w:r>
          </w:p>
        </w:tc>
      </w:tr>
      <w:tr w:rsidR="001706D4" w:rsidTr="000452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left="22" w:right="0" w:firstLine="0"/>
              <w:jc w:val="left"/>
            </w:pPr>
            <w:r>
              <w:rPr>
                <w:b/>
                <w:i/>
                <w:iCs/>
                <w:sz w:val="22"/>
              </w:rPr>
              <w:t>в том числе:</w:t>
            </w:r>
          </w:p>
        </w:tc>
        <w:tc>
          <w:tcPr>
            <w:tcW w:w="5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>
            <w:pPr>
              <w:snapToGrid w:val="0"/>
            </w:pPr>
          </w:p>
        </w:tc>
      </w:tr>
      <w:tr w:rsidR="001706D4" w:rsidTr="00045227">
        <w:trPr>
          <w:trHeight w:val="246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42 236,12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36 634,77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31 303,40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left="-89" w:right="0" w:firstLine="0"/>
              <w:jc w:val="center"/>
              <w:rPr>
                <w:b/>
                <w:sz w:val="22"/>
              </w:rPr>
            </w:pPr>
            <w:r w:rsidRPr="0004483D">
              <w:rPr>
                <w:b/>
                <w:sz w:val="22"/>
              </w:rPr>
              <w:t>31 303,40</w:t>
            </w:r>
          </w:p>
        </w:tc>
      </w:tr>
      <w:tr w:rsidR="001706D4" w:rsidTr="00045227">
        <w:trPr>
          <w:trHeight w:val="47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-856,79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-5 601,35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-5 331,37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rPr>
          <w:trHeight w:val="422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-13,26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-14,55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rPr>
          <w:trHeight w:val="28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Субсидии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45 901,31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14 992,56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1" w:firstLine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4483D">
            <w:pPr>
              <w:spacing w:after="0" w:line="254" w:lineRule="auto"/>
              <w:ind w:right="61" w:firstLine="0"/>
              <w:jc w:val="center"/>
              <w:rPr>
                <w:b/>
                <w:sz w:val="22"/>
              </w:rPr>
            </w:pPr>
            <w:r w:rsidRPr="0004483D">
              <w:rPr>
                <w:b/>
                <w:sz w:val="22"/>
              </w:rPr>
              <w:t>235,34</w:t>
            </w:r>
          </w:p>
        </w:tc>
      </w:tr>
      <w:tr w:rsidR="001706D4" w:rsidTr="00045227">
        <w:trPr>
          <w:trHeight w:val="452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+26 460,79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-30 908,75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E7128">
            <w:pPr>
              <w:snapToGrid w:val="0"/>
              <w:spacing w:after="0" w:line="254" w:lineRule="auto"/>
              <w:ind w:right="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40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+136,1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-67,34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CE7128">
            <w:pPr>
              <w:snapToGrid w:val="0"/>
              <w:spacing w:after="0" w:line="254" w:lineRule="auto"/>
              <w:ind w:right="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Субвенции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-1,3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-72,2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>-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4483D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51 832,77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-18 167,23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napToGrid w:val="0"/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CE7128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-25,9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napToGrid w:val="0"/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04483D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 xml:space="preserve">- </w:t>
            </w:r>
            <w:r w:rsidR="0004483D">
              <w:rPr>
                <w:b/>
                <w:iCs/>
                <w:sz w:val="22"/>
              </w:rPr>
              <w:t>Возврат остатков</w:t>
            </w:r>
            <w:r w:rsidR="00B24BB5">
              <w:rPr>
                <w:b/>
                <w:iCs/>
                <w:sz w:val="22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-3,03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24BB5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B24BB5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706D4" w:rsidRDefault="001706D4">
      <w:pPr>
        <w:ind w:right="0" w:firstLine="0"/>
        <w:rPr>
          <w:szCs w:val="28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В составе безвозмездных поступлений предусмотрены: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дотации бюджетам бюджетной системы Российской Федерации в 202</w:t>
      </w:r>
      <w:r w:rsidR="00066E8A">
        <w:rPr>
          <w:sz w:val="26"/>
          <w:szCs w:val="26"/>
        </w:rPr>
        <w:t>2 году в сумме 36 634,77 тыс. рублей, 2023 году в сумме 31 303,40</w:t>
      </w:r>
      <w:r w:rsidRPr="000A215E">
        <w:rPr>
          <w:sz w:val="26"/>
          <w:szCs w:val="26"/>
        </w:rPr>
        <w:t xml:space="preserve"> тыс</w:t>
      </w:r>
      <w:r w:rsidR="00066E8A">
        <w:rPr>
          <w:sz w:val="26"/>
          <w:szCs w:val="26"/>
        </w:rPr>
        <w:t>. рублей, 2024 году в сумме 31 303,40</w:t>
      </w:r>
      <w:r w:rsidRPr="000A215E">
        <w:rPr>
          <w:sz w:val="26"/>
          <w:szCs w:val="26"/>
        </w:rPr>
        <w:t xml:space="preserve"> ты</w:t>
      </w:r>
      <w:r w:rsidR="00066E8A">
        <w:rPr>
          <w:sz w:val="26"/>
          <w:szCs w:val="26"/>
        </w:rPr>
        <w:t>с. рублей, их доля составит 71,0%, 100,0% и 99,3</w:t>
      </w:r>
      <w:r w:rsidRPr="000A215E">
        <w:rPr>
          <w:sz w:val="26"/>
          <w:szCs w:val="26"/>
        </w:rPr>
        <w:t>% от общего объема безвозмездных поступлений в бюджет городского поселения, соответственно;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субсидии бюджетам бюджетной сис</w:t>
      </w:r>
      <w:r w:rsidR="00066E8A">
        <w:rPr>
          <w:sz w:val="26"/>
          <w:szCs w:val="26"/>
        </w:rPr>
        <w:t>темы Российской Федерации в 2022</w:t>
      </w:r>
      <w:r w:rsidRPr="000A215E">
        <w:rPr>
          <w:sz w:val="26"/>
          <w:szCs w:val="26"/>
        </w:rPr>
        <w:t xml:space="preserve"> году в сумм</w:t>
      </w:r>
      <w:r w:rsidR="00066E8A">
        <w:rPr>
          <w:sz w:val="26"/>
          <w:szCs w:val="26"/>
        </w:rPr>
        <w:t>е 14 992,56 тыс. рублей, 2024 году в сумме 235,34 тыс. рублей, их доля в 2022 году составит 29,0%, в 2024 году – 0,7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Субвенции бюджетам бюджетной системы Российской Федерации в Проекте бюджета на 202</w:t>
      </w:r>
      <w:r w:rsidR="00066E8A">
        <w:rPr>
          <w:sz w:val="26"/>
          <w:szCs w:val="26"/>
        </w:rPr>
        <w:t>2 и плановый период 2023 и 2024 годов не предусмотрены.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>Согласно пояснительной записке к Проекту бюджета планирование безвозмездных поступлений осуществлялось на основании распределенных проектом Закона Ивановской облас</w:t>
      </w:r>
      <w:r w:rsidR="00066E8A">
        <w:rPr>
          <w:sz w:val="26"/>
          <w:szCs w:val="26"/>
        </w:rPr>
        <w:t>ти «Об областном бюджете на 2022 год и на плановый период 2023 и 2024</w:t>
      </w:r>
      <w:r w:rsidRPr="000A215E">
        <w:rPr>
          <w:sz w:val="26"/>
          <w:szCs w:val="26"/>
        </w:rPr>
        <w:t xml:space="preserve"> годов» межбюджетных трансфертов бюджету Фурмановского городского поселения)</w:t>
      </w:r>
      <w:r w:rsidRPr="00D32F3C">
        <w:rPr>
          <w:sz w:val="26"/>
          <w:szCs w:val="26"/>
        </w:rPr>
        <w:t>.</w:t>
      </w:r>
    </w:p>
    <w:p w:rsidR="001706D4" w:rsidRPr="000A215E" w:rsidRDefault="001706D4">
      <w:pPr>
        <w:ind w:firstLine="0"/>
        <w:jc w:val="center"/>
        <w:rPr>
          <w:sz w:val="26"/>
          <w:szCs w:val="26"/>
        </w:rPr>
      </w:pPr>
    </w:p>
    <w:p w:rsidR="001706D4" w:rsidRPr="000A215E" w:rsidRDefault="001706D4">
      <w:pPr>
        <w:ind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lastRenderedPageBreak/>
        <w:t xml:space="preserve">5. </w:t>
      </w:r>
      <w:r w:rsidRPr="000A215E">
        <w:rPr>
          <w:b/>
          <w:bCs/>
          <w:sz w:val="26"/>
          <w:szCs w:val="26"/>
        </w:rPr>
        <w:t xml:space="preserve">Анализ расходной части проекта бюджета Фурмановского городского </w:t>
      </w:r>
      <w:r w:rsidR="00916024">
        <w:rPr>
          <w:b/>
          <w:bCs/>
          <w:sz w:val="26"/>
          <w:szCs w:val="26"/>
        </w:rPr>
        <w:t>поселения на 2022 год и на плановый период 2023 и 2024</w:t>
      </w:r>
      <w:r w:rsidRPr="000A215E">
        <w:rPr>
          <w:b/>
          <w:bCs/>
          <w:sz w:val="26"/>
          <w:szCs w:val="26"/>
        </w:rPr>
        <w:t xml:space="preserve"> годов </w:t>
      </w:r>
    </w:p>
    <w:p w:rsidR="001706D4" w:rsidRPr="000A215E" w:rsidRDefault="001706D4">
      <w:pPr>
        <w:jc w:val="center"/>
        <w:rPr>
          <w:b/>
          <w:sz w:val="26"/>
          <w:szCs w:val="26"/>
        </w:rPr>
      </w:pPr>
    </w:p>
    <w:p w:rsidR="001706D4" w:rsidRPr="000A215E" w:rsidRDefault="001706D4">
      <w:pPr>
        <w:ind w:right="0" w:firstLine="709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Проектом бюджета Фурмановск</w:t>
      </w:r>
      <w:r w:rsidR="00916024">
        <w:rPr>
          <w:sz w:val="26"/>
          <w:szCs w:val="26"/>
        </w:rPr>
        <w:t>ого городского поселения на 2022 год и плановый период 2023 и 2024</w:t>
      </w:r>
      <w:r w:rsidRPr="000A215E">
        <w:rPr>
          <w:sz w:val="26"/>
          <w:szCs w:val="26"/>
        </w:rPr>
        <w:t xml:space="preserve"> годов предлагаются к утверждению в расходной части бюджетные ассигнования (таблица №6):</w:t>
      </w:r>
    </w:p>
    <w:p w:rsidR="001706D4" w:rsidRDefault="001706D4">
      <w:pPr>
        <w:tabs>
          <w:tab w:val="left" w:pos="5910"/>
        </w:tabs>
        <w:spacing w:after="0" w:line="100" w:lineRule="atLeast"/>
        <w:ind w:right="0"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№6</w:t>
      </w:r>
    </w:p>
    <w:p w:rsidR="001706D4" w:rsidRDefault="001706D4">
      <w:pPr>
        <w:tabs>
          <w:tab w:val="left" w:pos="5910"/>
        </w:tabs>
        <w:spacing w:after="0" w:line="100" w:lineRule="atLeast"/>
        <w:ind w:right="0"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3267"/>
        <w:gridCol w:w="1415"/>
        <w:gridCol w:w="1417"/>
        <w:gridCol w:w="1281"/>
        <w:gridCol w:w="1340"/>
        <w:gridCol w:w="1294"/>
      </w:tblGrid>
      <w:tr w:rsidR="001706D4" w:rsidTr="00916024">
        <w:trPr>
          <w:trHeight w:val="255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27" w:right="-4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1706D4" w:rsidRDefault="001706D4">
            <w:pPr>
              <w:snapToGrid w:val="0"/>
              <w:spacing w:after="0" w:line="200" w:lineRule="atLeast"/>
              <w:ind w:right="-40" w:hanging="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center"/>
            </w:pPr>
            <w:r>
              <w:rPr>
                <w:b/>
                <w:sz w:val="22"/>
              </w:rPr>
              <w:t>Проект бюджета</w:t>
            </w:r>
          </w:p>
        </w:tc>
      </w:tr>
      <w:tr w:rsidR="001706D4" w:rsidTr="00916024">
        <w:trPr>
          <w:trHeight w:val="255"/>
        </w:trPr>
        <w:tc>
          <w:tcPr>
            <w:tcW w:w="3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08" w:right="-11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уточненный</w:t>
            </w:r>
          </w:p>
          <w:p w:rsidR="001706D4" w:rsidRDefault="001706D4">
            <w:pPr>
              <w:spacing w:after="0" w:line="200" w:lineRule="atLeast"/>
              <w:ind w:left="-108" w:right="-11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08" w:right="-1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ожидаемое</w:t>
            </w:r>
          </w:p>
          <w:p w:rsidR="001706D4" w:rsidRDefault="001706D4">
            <w:pPr>
              <w:spacing w:after="0" w:line="200" w:lineRule="atLeast"/>
              <w:ind w:left="-108" w:right="-1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исполнение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-3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2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-108" w:firstLine="0"/>
              <w:jc w:val="center"/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1706D4" w:rsidTr="00045227">
        <w:trPr>
          <w:trHeight w:val="402"/>
        </w:trPr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РАСХОДЫ, тыс. руб.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-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344 314,07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-42" w:hanging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333 939,75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-103" w:hanging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216 328,40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pacing w:after="0" w:line="200" w:lineRule="atLeast"/>
              <w:ind w:right="2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197 585,11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916024">
            <w:pPr>
              <w:spacing w:after="0" w:line="200" w:lineRule="atLeast"/>
              <w:ind w:left="-74" w:right="-144" w:firstLine="0"/>
              <w:jc w:val="center"/>
              <w:rPr>
                <w:b/>
                <w:sz w:val="22"/>
              </w:rPr>
            </w:pPr>
            <w:r w:rsidRPr="00916024">
              <w:rPr>
                <w:b/>
                <w:sz w:val="22"/>
              </w:rPr>
              <w:t>198 848,25</w:t>
            </w:r>
          </w:p>
        </w:tc>
      </w:tr>
      <w:tr w:rsidR="001706D4" w:rsidTr="00916024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napToGrid w:val="0"/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+37 651,81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CB0F0B">
            <w:pPr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</w:t>
            </w:r>
            <w:r w:rsidR="00916024">
              <w:rPr>
                <w:i/>
                <w:iCs/>
                <w:sz w:val="22"/>
              </w:rPr>
              <w:t>39 841,20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CB0F0B">
            <w:pPr>
              <w:spacing w:after="0" w:line="200" w:lineRule="atLeast"/>
              <w:ind w:left="-93" w:right="-103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-117 611,35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CB0F0B">
            <w:pPr>
              <w:spacing w:after="0" w:line="200" w:lineRule="atLeast"/>
              <w:ind w:right="2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-18 743,29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CB0F0B">
            <w:pPr>
              <w:spacing w:after="0" w:line="200" w:lineRule="atLeast"/>
              <w:ind w:right="34" w:firstLine="0"/>
              <w:jc w:val="center"/>
              <w:rPr>
                <w:sz w:val="22"/>
              </w:rPr>
            </w:pPr>
            <w:r>
              <w:rPr>
                <w:sz w:val="22"/>
              </w:rPr>
              <w:t>+1 263,14</w:t>
            </w:r>
          </w:p>
        </w:tc>
      </w:tr>
      <w:tr w:rsidR="001706D4" w:rsidTr="00916024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hanging="27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916024">
            <w:pPr>
              <w:snapToGrid w:val="0"/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CB0F0B">
            <w:pPr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+13,5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CB0F0B">
            <w:pPr>
              <w:spacing w:after="0" w:line="200" w:lineRule="atLeast"/>
              <w:ind w:right="-36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-35,2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CB0F0B">
            <w:pPr>
              <w:spacing w:after="0" w:line="200" w:lineRule="atLeast"/>
              <w:ind w:right="-114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-8,7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CB0F0B">
            <w:pPr>
              <w:spacing w:after="0" w:line="200" w:lineRule="atLeast"/>
              <w:ind w:right="34" w:firstLine="0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6272F3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2022 год в сумме 216 328,40 тыс. рублей, что на 127 985,67 тыс. рублей  (37,2</w:t>
      </w:r>
      <w:r w:rsidR="001706D4" w:rsidRPr="000A215E">
        <w:rPr>
          <w:sz w:val="26"/>
          <w:szCs w:val="26"/>
        </w:rPr>
        <w:t>%) меньше уточнен</w:t>
      </w:r>
      <w:r>
        <w:rPr>
          <w:sz w:val="26"/>
          <w:szCs w:val="26"/>
        </w:rPr>
        <w:t>ного объема утвержденных на 2021</w:t>
      </w:r>
      <w:r w:rsidR="001706D4" w:rsidRPr="000A215E">
        <w:rPr>
          <w:sz w:val="26"/>
          <w:szCs w:val="26"/>
        </w:rPr>
        <w:t xml:space="preserve"> год расход</w:t>
      </w:r>
      <w:r>
        <w:rPr>
          <w:sz w:val="26"/>
          <w:szCs w:val="26"/>
        </w:rPr>
        <w:t>ов (344 314,07 тыс. рублей) и на 117 611,35 тыс. рублей или на 35,2</w:t>
      </w:r>
      <w:r w:rsidR="001706D4" w:rsidRPr="000A215E">
        <w:rPr>
          <w:sz w:val="26"/>
          <w:szCs w:val="26"/>
        </w:rPr>
        <w:t>% меньше ожидаемого в текущем году исполнения;</w:t>
      </w:r>
    </w:p>
    <w:p w:rsidR="001706D4" w:rsidRPr="000A215E" w:rsidRDefault="006272F3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2023</w:t>
      </w:r>
      <w:r w:rsidR="00BA3654">
        <w:rPr>
          <w:sz w:val="26"/>
          <w:szCs w:val="26"/>
        </w:rPr>
        <w:t xml:space="preserve"> год в сумме 197 585,11 тыс. рублей, что на 18 743,29 тыс. рублей (8</w:t>
      </w:r>
      <w:r w:rsidR="001706D4" w:rsidRPr="000A215E">
        <w:rPr>
          <w:sz w:val="26"/>
          <w:szCs w:val="26"/>
        </w:rPr>
        <w:t>,7%)  мень</w:t>
      </w:r>
      <w:r w:rsidR="00BA3654">
        <w:rPr>
          <w:sz w:val="26"/>
          <w:szCs w:val="26"/>
        </w:rPr>
        <w:t>ше объема прогнозируемых на 2022</w:t>
      </w:r>
      <w:r w:rsidR="001706D4" w:rsidRPr="000A215E">
        <w:rPr>
          <w:sz w:val="26"/>
          <w:szCs w:val="26"/>
        </w:rPr>
        <w:t xml:space="preserve"> год расходов;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на 202</w:t>
      </w:r>
      <w:r w:rsidR="00BA3654">
        <w:rPr>
          <w:sz w:val="26"/>
          <w:szCs w:val="26"/>
        </w:rPr>
        <w:t>4 год в сумме 198 848,25 тыс. рублей, что на 1 263,14 тыс. рублей или на 0,6% бол</w:t>
      </w:r>
      <w:r w:rsidRPr="000A215E">
        <w:rPr>
          <w:sz w:val="26"/>
          <w:szCs w:val="26"/>
        </w:rPr>
        <w:t>ь</w:t>
      </w:r>
      <w:r w:rsidR="00BA3654">
        <w:rPr>
          <w:sz w:val="26"/>
          <w:szCs w:val="26"/>
        </w:rPr>
        <w:t>ше объема прогнозируемых на 2023</w:t>
      </w:r>
      <w:r w:rsidRPr="000A215E">
        <w:rPr>
          <w:sz w:val="26"/>
          <w:szCs w:val="26"/>
        </w:rPr>
        <w:t xml:space="preserve"> год расходов.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D32F3C">
        <w:rPr>
          <w:sz w:val="26"/>
          <w:szCs w:val="26"/>
        </w:rPr>
        <w:t>Положениями статьи 184.1 Бюджетного кодекса Российской Федерации,</w:t>
      </w:r>
      <w:r w:rsidRPr="00BA3654">
        <w:rPr>
          <w:sz w:val="26"/>
          <w:szCs w:val="26"/>
          <w:highlight w:val="yellow"/>
        </w:rPr>
        <w:t xml:space="preserve"> </w:t>
      </w:r>
      <w:r w:rsidRPr="00D32F3C">
        <w:rPr>
          <w:sz w:val="26"/>
          <w:szCs w:val="26"/>
        </w:rPr>
        <w:t>пункта 4.6 части 4 Положения о бюджетном процессе в Фурмановском городском поселении установлено, что при формировании проекта  бюджета городского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процента, на второй год планового периода в объеме не менее 5 процентов (без учета расходов, предусмотренных за счет межбюджетных трансфертов из других бюджетов бюджетной системы Российской Федерации, имеющих целевое значение).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В соответствии с действующим бюджетным законодательством в  Проекте решения о бюджете в составе расходов бюджета городского поселения предлагаются к утверждению усло</w:t>
      </w:r>
      <w:r w:rsidR="00BA3654">
        <w:rPr>
          <w:sz w:val="26"/>
          <w:szCs w:val="26"/>
        </w:rPr>
        <w:t>вно утверждаемые расходы на 2023</w:t>
      </w:r>
      <w:r w:rsidRPr="000A215E">
        <w:rPr>
          <w:sz w:val="26"/>
          <w:szCs w:val="26"/>
        </w:rPr>
        <w:t xml:space="preserve"> год (первый год пла</w:t>
      </w:r>
      <w:r w:rsidR="00BA3654">
        <w:rPr>
          <w:sz w:val="26"/>
          <w:szCs w:val="26"/>
        </w:rPr>
        <w:t>нового периода) в сумме 5 000,0 тыс. рублей, 2024</w:t>
      </w:r>
      <w:r w:rsidRPr="000A215E">
        <w:rPr>
          <w:sz w:val="26"/>
          <w:szCs w:val="26"/>
        </w:rPr>
        <w:t xml:space="preserve"> год (второй год пла</w:t>
      </w:r>
      <w:r w:rsidR="00BA3654">
        <w:rPr>
          <w:sz w:val="26"/>
          <w:szCs w:val="26"/>
        </w:rPr>
        <w:t>нового периода) в сумме 10 000,0</w:t>
      </w:r>
      <w:r w:rsidRPr="000A215E">
        <w:rPr>
          <w:sz w:val="26"/>
          <w:szCs w:val="26"/>
        </w:rPr>
        <w:t xml:space="preserve"> тыс. рублей.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распределены, будут подлежать в дальнейшем распределению по конкретным направлениям с учетом приоритетов государственной политики. </w:t>
      </w:r>
    </w:p>
    <w:p w:rsidR="001706D4" w:rsidRPr="000A215E" w:rsidRDefault="001706D4">
      <w:pPr>
        <w:ind w:right="46" w:firstLine="0"/>
        <w:rPr>
          <w:sz w:val="26"/>
          <w:szCs w:val="26"/>
        </w:rPr>
      </w:pPr>
    </w:p>
    <w:p w:rsidR="001706D4" w:rsidRPr="000A215E" w:rsidRDefault="001706D4">
      <w:pPr>
        <w:pStyle w:val="1"/>
        <w:tabs>
          <w:tab w:val="left" w:pos="9214"/>
          <w:tab w:val="left" w:pos="9498"/>
          <w:tab w:val="left" w:pos="9922"/>
        </w:tabs>
        <w:spacing w:after="0" w:line="254" w:lineRule="auto"/>
        <w:ind w:left="0" w:right="-1" w:firstLine="0"/>
        <w:rPr>
          <w:sz w:val="26"/>
          <w:szCs w:val="26"/>
        </w:rPr>
      </w:pPr>
      <w:r w:rsidRPr="000A215E">
        <w:rPr>
          <w:sz w:val="26"/>
          <w:szCs w:val="26"/>
        </w:rPr>
        <w:t>5.1. Оценка структуры и направленности расходов</w:t>
      </w:r>
    </w:p>
    <w:p w:rsidR="001706D4" w:rsidRPr="000A215E" w:rsidRDefault="001706D4">
      <w:pPr>
        <w:spacing w:after="54" w:line="254" w:lineRule="auto"/>
        <w:ind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1D1C76">
        <w:rPr>
          <w:sz w:val="26"/>
          <w:szCs w:val="26"/>
        </w:rPr>
        <w:lastRenderedPageBreak/>
        <w:t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статьями расходов (муниципальным программам Фурмановского городского поселения и не включенным в муниципальные программы направлениям деятельности органов местного самоуправления Фурмановского городского поселения), группам видов расходов классификации расходов бюджета Фурмановского городского поселения.</w:t>
      </w:r>
    </w:p>
    <w:p w:rsidR="001706D4" w:rsidRPr="000A215E" w:rsidRDefault="001706D4">
      <w:pPr>
        <w:spacing w:after="120"/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Структура и динамика расходов бюджета Фурмановского городского поселения по разделам, подразделам классификации расходов бюджета Фурмановского городского поселения приведены в Таблице №7.</w:t>
      </w:r>
    </w:p>
    <w:p w:rsidR="001706D4" w:rsidRDefault="001706D4">
      <w:pPr>
        <w:ind w:right="-1"/>
        <w:jc w:val="right"/>
        <w:rPr>
          <w:b/>
          <w:bCs/>
          <w:sz w:val="22"/>
        </w:rPr>
      </w:pPr>
      <w:r>
        <w:rPr>
          <w:i/>
          <w:sz w:val="24"/>
          <w:szCs w:val="24"/>
        </w:rPr>
        <w:t>Таблица №7</w:t>
      </w:r>
    </w:p>
    <w:p w:rsidR="001706D4" w:rsidRDefault="001706D4">
      <w:pPr>
        <w:ind w:right="-1"/>
        <w:jc w:val="right"/>
        <w:rPr>
          <w:b/>
          <w:bCs/>
          <w:sz w:val="22"/>
        </w:rPr>
      </w:pPr>
    </w:p>
    <w:tbl>
      <w:tblPr>
        <w:tblW w:w="10367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1706D4" w:rsidTr="00ED133F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before="120" w:after="0" w:line="23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before="120" w:after="0" w:line="23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371E16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2020</w:t>
            </w:r>
            <w:r w:rsidR="001706D4">
              <w:rPr>
                <w:b/>
                <w:bCs/>
                <w:sz w:val="22"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371E16">
            <w:pPr>
              <w:spacing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2021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0" w:firstLine="56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Проект бюджета, </w:t>
            </w:r>
          </w:p>
          <w:p w:rsidR="001706D4" w:rsidRDefault="001706D4">
            <w:pPr>
              <w:spacing w:line="23" w:lineRule="atLeast"/>
              <w:ind w:right="0" w:firstLine="567"/>
              <w:jc w:val="center"/>
            </w:pPr>
            <w:r>
              <w:rPr>
                <w:b/>
                <w:bCs/>
                <w:sz w:val="22"/>
              </w:rPr>
              <w:t>тыс. руб.</w:t>
            </w:r>
          </w:p>
        </w:tc>
      </w:tr>
      <w:tr w:rsidR="001706D4" w:rsidTr="00ED133F">
        <w:trPr>
          <w:trHeight w:val="487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line="23" w:lineRule="atLeast"/>
              <w:ind w:right="0" w:firstLine="56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line="23" w:lineRule="atLeast"/>
              <w:ind w:right="0" w:firstLine="56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ind w:left="-108" w:right="-108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1E16">
            <w:pPr>
              <w:ind w:right="-108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1E16">
            <w:pPr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371E16">
            <w:pPr>
              <w:ind w:left="-108" w:right="-108" w:firstLine="0"/>
              <w:jc w:val="center"/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ED133F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33 580,46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37 843,51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36 849,33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36 976,82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36 976,82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100,0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12,0</w:t>
            </w:r>
            <w:r w:rsidR="00203BFE">
              <w:rPr>
                <w:i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19,58</w:t>
            </w:r>
          </w:p>
        </w:tc>
      </w:tr>
      <w:tr w:rsidR="001706D4" w:rsidTr="00ED133F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120" w:after="0" w:line="23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592,79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246,57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120" w:after="0" w:line="23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349,07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349,07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160,2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41,6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141,6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100,0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</w:t>
            </w:r>
            <w:r w:rsidR="00203BFE"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0,18</w:t>
            </w:r>
          </w:p>
        </w:tc>
      </w:tr>
      <w:tr w:rsidR="001706D4" w:rsidTr="00ED133F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63 112,34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113 281,87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51 351,29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36 169,02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31 293,73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179,5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45,3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86,5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22,6</w:t>
            </w:r>
            <w:r w:rsidR="00203BFE"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33,92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18,78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16,57</w:t>
            </w:r>
          </w:p>
        </w:tc>
      </w:tr>
      <w:tr w:rsidR="001706D4" w:rsidTr="00ED133F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131 126,10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124 282,00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72 759,25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69 712,44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76 736,0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95,8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110,1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47,0</w:t>
            </w:r>
            <w:r w:rsidR="00203BFE">
              <w:rPr>
                <w:i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37,22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33,63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36,2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40,63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0700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ED133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420,57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660,0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422,9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118,9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132,0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0,35</w:t>
            </w:r>
          </w:p>
        </w:tc>
      </w:tr>
      <w:tr w:rsidR="001706D4" w:rsidTr="00ED133F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37 815,64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38 829,60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42 315,35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36 244,27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26 611,93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73,4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18,82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14,09</w:t>
            </w:r>
          </w:p>
        </w:tc>
      </w:tr>
      <w:tr w:rsidR="001706D4" w:rsidTr="00ED133F">
        <w:trPr>
          <w:trHeight w:val="23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12 786,71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19 010,54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12 386,04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12 633,49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16 220,70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65,2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128,4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6,56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8,59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278 875,40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333 939,75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216 328,40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192 585,11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188 848,25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64,8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89,0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98,1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108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5 000,0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b/>
                <w:i/>
                <w:sz w:val="22"/>
              </w:rPr>
            </w:pPr>
            <w:r w:rsidRPr="00203BFE">
              <w:rPr>
                <w:b/>
                <w:i/>
                <w:sz w:val="22"/>
              </w:rPr>
              <w:t>10 000,0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706D4">
            <w:pPr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706D4">
            <w:pPr>
              <w:snapToGrid w:val="0"/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203BFE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278 875,40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203BFE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333 939,75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203BFE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216 328,4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203BFE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197 585,11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6D4" w:rsidRPr="00203BFE" w:rsidRDefault="00203BFE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 w:rsidRPr="00203BFE">
              <w:rPr>
                <w:b/>
                <w:sz w:val="22"/>
              </w:rPr>
              <w:t>198 848,25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64,8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03BFE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91,3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203BFE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 w:rsidRPr="00203BFE">
              <w:rPr>
                <w:sz w:val="22"/>
              </w:rPr>
              <w:t>100,6</w:t>
            </w:r>
          </w:p>
        </w:tc>
      </w:tr>
    </w:tbl>
    <w:p w:rsidR="001706D4" w:rsidRDefault="001706D4">
      <w:pPr>
        <w:shd w:val="clear" w:color="auto" w:fill="FFFFFF"/>
        <w:spacing w:after="0" w:line="100" w:lineRule="atLeast"/>
        <w:ind w:right="0" w:firstLine="709"/>
      </w:pPr>
    </w:p>
    <w:p w:rsidR="001706D4" w:rsidRPr="000A215E" w:rsidRDefault="004C26B5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>
        <w:rPr>
          <w:sz w:val="26"/>
          <w:szCs w:val="26"/>
        </w:rPr>
        <w:t>Анализ показывает, что в 2022</w:t>
      </w:r>
      <w:r w:rsidR="001706D4" w:rsidRPr="000A215E">
        <w:rPr>
          <w:sz w:val="26"/>
          <w:szCs w:val="26"/>
        </w:rPr>
        <w:t xml:space="preserve"> году из семи разделов функциональной классификации бюджетных расходов по 5 разделам планируется уменьшение </w:t>
      </w:r>
      <w:r w:rsidR="001706D4" w:rsidRPr="000A215E">
        <w:rPr>
          <w:sz w:val="26"/>
          <w:szCs w:val="26"/>
        </w:rPr>
        <w:lastRenderedPageBreak/>
        <w:t>расходов по сравнению</w:t>
      </w:r>
      <w:r>
        <w:rPr>
          <w:sz w:val="26"/>
          <w:szCs w:val="26"/>
        </w:rPr>
        <w:t xml:space="preserve"> с 2021</w:t>
      </w:r>
      <w:r w:rsidR="001706D4" w:rsidRPr="000A215E">
        <w:rPr>
          <w:sz w:val="26"/>
          <w:szCs w:val="26"/>
        </w:rPr>
        <w:t xml:space="preserve"> годом на общую сумму </w:t>
      </w:r>
      <w:r w:rsidR="00584A52">
        <w:rPr>
          <w:sz w:val="26"/>
          <w:szCs w:val="26"/>
        </w:rPr>
        <w:t>121 418,23</w:t>
      </w:r>
      <w:r w:rsidR="001706D4" w:rsidRPr="00584A52">
        <w:rPr>
          <w:sz w:val="26"/>
          <w:szCs w:val="26"/>
        </w:rPr>
        <w:t xml:space="preserve"> тыс. рублей. По двум разделам планируется увеличение бюджетных расходов на общую с</w:t>
      </w:r>
      <w:r w:rsidR="00584A52">
        <w:rPr>
          <w:sz w:val="26"/>
          <w:szCs w:val="26"/>
        </w:rPr>
        <w:t>умму 3 806,88</w:t>
      </w:r>
      <w:r w:rsidR="001706D4" w:rsidRPr="00584A52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Зн</w:t>
      </w:r>
      <w:r w:rsidR="00453D03">
        <w:rPr>
          <w:sz w:val="26"/>
          <w:szCs w:val="26"/>
        </w:rPr>
        <w:t>ачительную часть расходов в 2022</w:t>
      </w:r>
      <w:r w:rsidRPr="000A215E">
        <w:rPr>
          <w:sz w:val="26"/>
          <w:szCs w:val="26"/>
        </w:rPr>
        <w:t xml:space="preserve"> году будут составлять расходы  на «Жилищно-коммунальн</w:t>
      </w:r>
      <w:r w:rsidR="00453D03">
        <w:rPr>
          <w:sz w:val="26"/>
          <w:szCs w:val="26"/>
        </w:rPr>
        <w:t>ое хозяйство» в сумме 72 759,25 тыс. рублей или 33,6</w:t>
      </w:r>
      <w:r w:rsidRPr="000A215E">
        <w:rPr>
          <w:sz w:val="26"/>
          <w:szCs w:val="26"/>
        </w:rPr>
        <w:t>% от всей суммы расходов бюджета, при этом, что планиру</w:t>
      </w:r>
      <w:r w:rsidR="00453D03">
        <w:rPr>
          <w:sz w:val="26"/>
          <w:szCs w:val="26"/>
        </w:rPr>
        <w:t>ется уменьшение расходов на 2022</w:t>
      </w:r>
      <w:r w:rsidRPr="000A215E">
        <w:rPr>
          <w:sz w:val="26"/>
          <w:szCs w:val="26"/>
        </w:rPr>
        <w:t xml:space="preserve"> год относительно утвер</w:t>
      </w:r>
      <w:r w:rsidR="00453D03">
        <w:rPr>
          <w:sz w:val="26"/>
          <w:szCs w:val="26"/>
        </w:rPr>
        <w:t>жденного объема расходов на 2021 год на 41,5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0A215E">
        <w:rPr>
          <w:sz w:val="26"/>
          <w:szCs w:val="26"/>
        </w:rPr>
        <w:t xml:space="preserve">- </w:t>
      </w:r>
      <w:r w:rsidRPr="000A215E">
        <w:rPr>
          <w:i/>
          <w:sz w:val="26"/>
          <w:szCs w:val="26"/>
        </w:rPr>
        <w:t>0100 «Общегосударственные расходы»</w:t>
      </w:r>
      <w:r w:rsidR="00453D03">
        <w:rPr>
          <w:sz w:val="26"/>
          <w:szCs w:val="26"/>
        </w:rPr>
        <w:t xml:space="preserve"> в 2022 году – 36 849,33 тыс. рублей или 17,03</w:t>
      </w:r>
      <w:r w:rsidRPr="000A215E">
        <w:rPr>
          <w:sz w:val="26"/>
          <w:szCs w:val="26"/>
        </w:rPr>
        <w:t>% от общего объема расходов, что ниж</w:t>
      </w:r>
      <w:r w:rsidR="00453D03">
        <w:rPr>
          <w:sz w:val="26"/>
          <w:szCs w:val="26"/>
        </w:rPr>
        <w:t xml:space="preserve">е уровня ожидаемых расходов 2021 года (37 843,51) на 994,18 тыс. рублей или на 2,6%, </w:t>
      </w:r>
      <w:r w:rsidR="00453D03" w:rsidRPr="000F28C4">
        <w:rPr>
          <w:sz w:val="26"/>
          <w:szCs w:val="26"/>
        </w:rPr>
        <w:t>в 202</w:t>
      </w:r>
      <w:r w:rsidR="000F28C4">
        <w:rPr>
          <w:sz w:val="26"/>
          <w:szCs w:val="26"/>
        </w:rPr>
        <w:t>3</w:t>
      </w:r>
      <w:r w:rsidR="00453D03" w:rsidRPr="000F28C4">
        <w:rPr>
          <w:sz w:val="26"/>
          <w:szCs w:val="26"/>
        </w:rPr>
        <w:t xml:space="preserve"> году – 36 976,82</w:t>
      </w:r>
      <w:r w:rsidR="000F28C4" w:rsidRPr="000F28C4">
        <w:rPr>
          <w:sz w:val="26"/>
          <w:szCs w:val="26"/>
        </w:rPr>
        <w:t xml:space="preserve"> тыс. рублей</w:t>
      </w:r>
      <w:r w:rsidR="000F28C4">
        <w:rPr>
          <w:sz w:val="26"/>
          <w:szCs w:val="26"/>
        </w:rPr>
        <w:t xml:space="preserve">, что выше уровня 2022 года на </w:t>
      </w:r>
      <w:r w:rsidR="001C1D81">
        <w:rPr>
          <w:sz w:val="26"/>
          <w:szCs w:val="26"/>
        </w:rPr>
        <w:t>127,49 тыс. рублей</w:t>
      </w:r>
      <w:r w:rsidRPr="000F28C4">
        <w:rPr>
          <w:sz w:val="26"/>
          <w:szCs w:val="26"/>
        </w:rPr>
        <w:t>,</w:t>
      </w:r>
      <w:r w:rsidR="001C1D81">
        <w:rPr>
          <w:sz w:val="26"/>
          <w:szCs w:val="26"/>
        </w:rPr>
        <w:t xml:space="preserve"> в 2024</w:t>
      </w:r>
      <w:r w:rsidRPr="000F28C4">
        <w:rPr>
          <w:sz w:val="26"/>
          <w:szCs w:val="26"/>
        </w:rPr>
        <w:t xml:space="preserve"> </w:t>
      </w:r>
      <w:r w:rsidR="001C1D81">
        <w:rPr>
          <w:sz w:val="26"/>
          <w:szCs w:val="26"/>
        </w:rPr>
        <w:t xml:space="preserve">году на уровне планового </w:t>
      </w:r>
      <w:r w:rsidR="00E774E5">
        <w:rPr>
          <w:sz w:val="26"/>
          <w:szCs w:val="26"/>
        </w:rPr>
        <w:t xml:space="preserve">периода </w:t>
      </w:r>
      <w:r w:rsidR="001C1D81">
        <w:rPr>
          <w:sz w:val="26"/>
          <w:szCs w:val="26"/>
        </w:rPr>
        <w:t>2023 года</w:t>
      </w:r>
      <w:r w:rsidRPr="000F28C4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1D1C76">
        <w:rPr>
          <w:sz w:val="26"/>
          <w:szCs w:val="26"/>
        </w:rPr>
        <w:t xml:space="preserve">- </w:t>
      </w:r>
      <w:r w:rsidRPr="001D1C76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1D1C76">
        <w:rPr>
          <w:sz w:val="26"/>
          <w:szCs w:val="26"/>
        </w:rPr>
        <w:t xml:space="preserve"> в 2022 году – 246,57</w:t>
      </w:r>
      <w:r w:rsidRPr="001D1C76">
        <w:rPr>
          <w:sz w:val="26"/>
          <w:szCs w:val="26"/>
        </w:rPr>
        <w:t xml:space="preserve"> тыс. рублей или 0,1</w:t>
      </w:r>
      <w:r w:rsidR="001D1C76">
        <w:rPr>
          <w:sz w:val="26"/>
          <w:szCs w:val="26"/>
        </w:rPr>
        <w:t>1</w:t>
      </w:r>
      <w:r w:rsidRPr="001D1C76">
        <w:rPr>
          <w:sz w:val="26"/>
          <w:szCs w:val="26"/>
        </w:rPr>
        <w:t>% от общего объема расходов, что ниж</w:t>
      </w:r>
      <w:r w:rsidR="001D1C76">
        <w:rPr>
          <w:sz w:val="26"/>
          <w:szCs w:val="26"/>
        </w:rPr>
        <w:t>е уровня ожидаемых расходов 2021 года (592,79) на 346,07 тыс. рублей или на 58,4</w:t>
      </w:r>
      <w:r w:rsidR="001C1D81">
        <w:rPr>
          <w:sz w:val="26"/>
          <w:szCs w:val="26"/>
        </w:rPr>
        <w:t>%, в 2023 – 349,07 тыс. рублей, что выше уровня 2022 года на 102,5 тыс. рублей, в</w:t>
      </w:r>
      <w:r w:rsidRPr="001C1D81">
        <w:rPr>
          <w:sz w:val="26"/>
          <w:szCs w:val="26"/>
        </w:rPr>
        <w:t xml:space="preserve"> </w:t>
      </w:r>
      <w:r w:rsidR="001C1D81" w:rsidRPr="001C1D81">
        <w:rPr>
          <w:sz w:val="26"/>
          <w:szCs w:val="26"/>
        </w:rPr>
        <w:t xml:space="preserve"> 2024 году</w:t>
      </w:r>
      <w:r w:rsidRPr="001C1D81">
        <w:rPr>
          <w:sz w:val="26"/>
          <w:szCs w:val="26"/>
        </w:rPr>
        <w:t xml:space="preserve"> </w:t>
      </w:r>
      <w:r w:rsidR="001C1D81">
        <w:rPr>
          <w:sz w:val="26"/>
          <w:szCs w:val="26"/>
        </w:rPr>
        <w:t>на уровне планового</w:t>
      </w:r>
      <w:r w:rsidR="00E774E5">
        <w:rPr>
          <w:sz w:val="26"/>
          <w:szCs w:val="26"/>
        </w:rPr>
        <w:t xml:space="preserve"> периода</w:t>
      </w:r>
      <w:r w:rsidR="001C1D81">
        <w:rPr>
          <w:sz w:val="26"/>
          <w:szCs w:val="26"/>
        </w:rPr>
        <w:t xml:space="preserve"> 2023 года</w:t>
      </w:r>
      <w:r w:rsidRPr="001C1D81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1D1C76">
        <w:rPr>
          <w:sz w:val="26"/>
          <w:szCs w:val="26"/>
        </w:rPr>
        <w:t xml:space="preserve">- </w:t>
      </w:r>
      <w:r w:rsidRPr="001D1C76">
        <w:rPr>
          <w:i/>
          <w:sz w:val="26"/>
          <w:szCs w:val="26"/>
        </w:rPr>
        <w:t>0400 «Национальная экономика»</w:t>
      </w:r>
      <w:r w:rsidR="001D1C76">
        <w:rPr>
          <w:sz w:val="26"/>
          <w:szCs w:val="26"/>
        </w:rPr>
        <w:t xml:space="preserve"> в 2022 году – 51 351,29</w:t>
      </w:r>
      <w:r w:rsidR="00C269E2">
        <w:rPr>
          <w:sz w:val="26"/>
          <w:szCs w:val="26"/>
        </w:rPr>
        <w:t xml:space="preserve"> тыс. рублей или 23,74</w:t>
      </w:r>
      <w:r w:rsidRPr="001D1C76">
        <w:rPr>
          <w:sz w:val="26"/>
          <w:szCs w:val="26"/>
        </w:rPr>
        <w:t>% от общего объема расходов, что ниж</w:t>
      </w:r>
      <w:r w:rsidR="00C269E2">
        <w:rPr>
          <w:sz w:val="26"/>
          <w:szCs w:val="26"/>
        </w:rPr>
        <w:t>е уровня ожидаемых расходов 2021 года (113 281,87) на 61 930,58 тыс. рублей или на 54,7</w:t>
      </w:r>
      <w:r w:rsidRPr="001D1C76">
        <w:rPr>
          <w:sz w:val="26"/>
          <w:szCs w:val="26"/>
        </w:rPr>
        <w:t>%</w:t>
      </w:r>
      <w:r w:rsidR="001C1D81">
        <w:rPr>
          <w:sz w:val="26"/>
          <w:szCs w:val="26"/>
        </w:rPr>
        <w:t>, в 2023 году – 36 169,02</w:t>
      </w:r>
      <w:r w:rsidRPr="001C1D81">
        <w:rPr>
          <w:sz w:val="26"/>
          <w:szCs w:val="26"/>
        </w:rPr>
        <w:t xml:space="preserve"> тыс. рублей</w:t>
      </w:r>
      <w:r w:rsidR="001C1D81">
        <w:rPr>
          <w:sz w:val="26"/>
          <w:szCs w:val="26"/>
        </w:rPr>
        <w:t>, что ниже уровня 2022 года на 15 182,27 тыс. рублей</w:t>
      </w:r>
      <w:r w:rsidRPr="001C1D81">
        <w:rPr>
          <w:sz w:val="26"/>
          <w:szCs w:val="26"/>
        </w:rPr>
        <w:t>,</w:t>
      </w:r>
      <w:r w:rsidR="001C1D81">
        <w:rPr>
          <w:sz w:val="26"/>
          <w:szCs w:val="26"/>
        </w:rPr>
        <w:t xml:space="preserve"> в 2024 году – 31 293,73 тыс. рублей, что ниже уровня планового периода 2023 года на 4 875,29 тыс. рублей</w:t>
      </w:r>
      <w:r w:rsidRPr="001C1D81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C269E2">
        <w:rPr>
          <w:sz w:val="26"/>
          <w:szCs w:val="26"/>
        </w:rPr>
        <w:t xml:space="preserve">- </w:t>
      </w:r>
      <w:r w:rsidRPr="00C269E2">
        <w:rPr>
          <w:i/>
          <w:sz w:val="26"/>
          <w:szCs w:val="26"/>
        </w:rPr>
        <w:t>0500 «Жилищно-коммунальное хозяйство»</w:t>
      </w:r>
      <w:r w:rsidR="00C269E2">
        <w:rPr>
          <w:sz w:val="26"/>
          <w:szCs w:val="26"/>
        </w:rPr>
        <w:t xml:space="preserve"> в 2022 году – 72 759,25 тыс. рублей или 33,63</w:t>
      </w:r>
      <w:r w:rsidRPr="00C269E2">
        <w:rPr>
          <w:sz w:val="26"/>
          <w:szCs w:val="26"/>
        </w:rPr>
        <w:t>% от общего объема расходов, что ниж</w:t>
      </w:r>
      <w:r w:rsidR="00C269E2">
        <w:rPr>
          <w:sz w:val="26"/>
          <w:szCs w:val="26"/>
        </w:rPr>
        <w:t>е уровня ожидаемых расходов 2021 года (124 282,00) на 51 522,75 тыс. рублей или на 41,5</w:t>
      </w:r>
      <w:r w:rsidRPr="00C269E2">
        <w:rPr>
          <w:sz w:val="26"/>
          <w:szCs w:val="26"/>
        </w:rPr>
        <w:t>%</w:t>
      </w:r>
      <w:r w:rsidR="00E774E5">
        <w:rPr>
          <w:sz w:val="26"/>
          <w:szCs w:val="26"/>
        </w:rPr>
        <w:t>, в 2023 году – 69 712,44 тыс. рублей, что ниже уровня 2022 года на 3 046,81 тыс. рублей</w:t>
      </w:r>
      <w:r w:rsidRPr="00E774E5">
        <w:rPr>
          <w:sz w:val="26"/>
          <w:szCs w:val="26"/>
        </w:rPr>
        <w:t xml:space="preserve">, </w:t>
      </w:r>
      <w:r w:rsidR="00E774E5">
        <w:rPr>
          <w:sz w:val="26"/>
          <w:szCs w:val="26"/>
        </w:rPr>
        <w:t>в 2024</w:t>
      </w:r>
      <w:r w:rsidRPr="00E774E5">
        <w:rPr>
          <w:sz w:val="26"/>
          <w:szCs w:val="26"/>
        </w:rPr>
        <w:t xml:space="preserve"> </w:t>
      </w:r>
      <w:r w:rsidR="00E774E5">
        <w:rPr>
          <w:sz w:val="26"/>
          <w:szCs w:val="26"/>
        </w:rPr>
        <w:t>году – 76 736,00 тыс. рублей, что выше уровня планового периода 2023 года</w:t>
      </w:r>
      <w:r w:rsidRPr="00E774E5">
        <w:rPr>
          <w:sz w:val="26"/>
          <w:szCs w:val="26"/>
        </w:rPr>
        <w:t>;</w:t>
      </w:r>
    </w:p>
    <w:p w:rsidR="001706D4" w:rsidRPr="00C269E2" w:rsidRDefault="001706D4">
      <w:pPr>
        <w:ind w:right="0" w:firstLine="709"/>
        <w:rPr>
          <w:sz w:val="26"/>
          <w:szCs w:val="26"/>
        </w:rPr>
      </w:pPr>
      <w:r w:rsidRPr="00C269E2">
        <w:rPr>
          <w:sz w:val="26"/>
          <w:szCs w:val="26"/>
        </w:rPr>
        <w:t xml:space="preserve">- </w:t>
      </w:r>
      <w:r w:rsidRPr="00C269E2">
        <w:rPr>
          <w:i/>
          <w:sz w:val="26"/>
          <w:szCs w:val="26"/>
        </w:rPr>
        <w:t>0700 «Образование»</w:t>
      </w:r>
      <w:r w:rsidRPr="00C269E2">
        <w:rPr>
          <w:sz w:val="26"/>
          <w:szCs w:val="26"/>
        </w:rPr>
        <w:t xml:space="preserve"> </w:t>
      </w:r>
      <w:r w:rsidR="00C269E2">
        <w:rPr>
          <w:sz w:val="26"/>
          <w:szCs w:val="26"/>
        </w:rPr>
        <w:t>в 2022 году – 420,57 тыс. рублей или 0,19</w:t>
      </w:r>
      <w:r w:rsidR="00C269E2" w:rsidRPr="00C269E2">
        <w:rPr>
          <w:sz w:val="26"/>
          <w:szCs w:val="26"/>
        </w:rPr>
        <w:t xml:space="preserve">% от общего объема расходов, что </w:t>
      </w:r>
      <w:r w:rsidR="00C269E2">
        <w:rPr>
          <w:sz w:val="26"/>
          <w:szCs w:val="26"/>
        </w:rPr>
        <w:t>выше уровня ожидаемых расходов 2021 года (99,44) на 321,13 тыс.</w:t>
      </w:r>
      <w:r w:rsidR="000F28C4">
        <w:rPr>
          <w:sz w:val="26"/>
          <w:szCs w:val="26"/>
        </w:rPr>
        <w:t xml:space="preserve"> рублей или в 4,2 раза</w:t>
      </w:r>
      <w:r w:rsidR="00E774E5">
        <w:rPr>
          <w:sz w:val="26"/>
          <w:szCs w:val="26"/>
        </w:rPr>
        <w:t>, в 2023 году – 500,00 тыс. рублей, что выше уровня 2022 года на 79,43 тыс. рублей, в 2024 году – 660,00 тыс.</w:t>
      </w:r>
      <w:r w:rsidR="00045227">
        <w:rPr>
          <w:sz w:val="26"/>
          <w:szCs w:val="26"/>
        </w:rPr>
        <w:t xml:space="preserve"> </w:t>
      </w:r>
      <w:r w:rsidR="00E774E5">
        <w:rPr>
          <w:sz w:val="26"/>
          <w:szCs w:val="26"/>
        </w:rPr>
        <w:t>рублей, что выше уровня планируемого периода 2023 года</w:t>
      </w:r>
      <w:r w:rsidRPr="00C269E2">
        <w:rPr>
          <w:sz w:val="26"/>
          <w:szCs w:val="26"/>
        </w:rPr>
        <w:t>;</w:t>
      </w:r>
    </w:p>
    <w:p w:rsidR="001706D4" w:rsidRPr="00E774E5" w:rsidRDefault="001706D4">
      <w:pPr>
        <w:ind w:right="0" w:firstLine="709"/>
        <w:rPr>
          <w:sz w:val="26"/>
          <w:szCs w:val="26"/>
        </w:rPr>
      </w:pPr>
      <w:r w:rsidRPr="000F28C4">
        <w:rPr>
          <w:sz w:val="26"/>
          <w:szCs w:val="26"/>
        </w:rPr>
        <w:t xml:space="preserve">- </w:t>
      </w:r>
      <w:r w:rsidRPr="000F28C4">
        <w:rPr>
          <w:i/>
          <w:sz w:val="26"/>
          <w:szCs w:val="26"/>
        </w:rPr>
        <w:t>0800 «Культура, кинематография»</w:t>
      </w:r>
      <w:r w:rsidR="000F28C4">
        <w:rPr>
          <w:sz w:val="26"/>
          <w:szCs w:val="26"/>
        </w:rPr>
        <w:t xml:space="preserve"> в 2022 году – 42 315,35 тыс. рублей или 19,56</w:t>
      </w:r>
      <w:r w:rsidRPr="000F28C4">
        <w:rPr>
          <w:sz w:val="26"/>
          <w:szCs w:val="26"/>
        </w:rPr>
        <w:t>% от общей су</w:t>
      </w:r>
      <w:r w:rsidR="000F28C4">
        <w:rPr>
          <w:sz w:val="26"/>
          <w:szCs w:val="26"/>
        </w:rPr>
        <w:t>ммы расходов, что выше уровня ожидаемых расходов 2021 года (38 829,60) на 3 485,75 тыс. рублей или на 9,0</w:t>
      </w:r>
      <w:r w:rsidRPr="00E774E5">
        <w:rPr>
          <w:sz w:val="26"/>
          <w:szCs w:val="26"/>
        </w:rPr>
        <w:t>%, в 202</w:t>
      </w:r>
      <w:r w:rsidR="00E774E5">
        <w:rPr>
          <w:sz w:val="26"/>
          <w:szCs w:val="26"/>
        </w:rPr>
        <w:t>3</w:t>
      </w:r>
      <w:r w:rsidRPr="00E774E5">
        <w:rPr>
          <w:sz w:val="26"/>
          <w:szCs w:val="26"/>
        </w:rPr>
        <w:t xml:space="preserve"> году –</w:t>
      </w:r>
      <w:r w:rsidR="00045227">
        <w:rPr>
          <w:sz w:val="26"/>
          <w:szCs w:val="26"/>
        </w:rPr>
        <w:t xml:space="preserve"> 36 244,27 тыс. рублей, что ниже уровня 2022 года на 6 071,08 тыс. рублей</w:t>
      </w:r>
      <w:r w:rsidRPr="00E774E5">
        <w:rPr>
          <w:sz w:val="26"/>
          <w:szCs w:val="26"/>
        </w:rPr>
        <w:t xml:space="preserve">, </w:t>
      </w:r>
      <w:r w:rsidR="00045227">
        <w:rPr>
          <w:sz w:val="26"/>
          <w:szCs w:val="26"/>
        </w:rPr>
        <w:t>в 2024 году – 26 611,93 тыс. рублей, что ниже уровня планируемого периода 2023 года на 9 632,34 тыс. рублей</w:t>
      </w:r>
      <w:r w:rsidRPr="00E774E5">
        <w:rPr>
          <w:sz w:val="26"/>
          <w:szCs w:val="26"/>
        </w:rPr>
        <w:t>;</w:t>
      </w:r>
    </w:p>
    <w:p w:rsidR="001706D4" w:rsidRPr="000A215E" w:rsidRDefault="001706D4">
      <w:pPr>
        <w:ind w:right="0" w:firstLine="709"/>
        <w:rPr>
          <w:sz w:val="26"/>
          <w:szCs w:val="26"/>
          <w:shd w:val="clear" w:color="auto" w:fill="FFFF00"/>
        </w:rPr>
      </w:pPr>
      <w:r w:rsidRPr="000F28C4">
        <w:rPr>
          <w:sz w:val="26"/>
          <w:szCs w:val="26"/>
        </w:rPr>
        <w:t xml:space="preserve">- </w:t>
      </w:r>
      <w:r w:rsidRPr="000F28C4">
        <w:rPr>
          <w:i/>
          <w:sz w:val="26"/>
          <w:szCs w:val="26"/>
        </w:rPr>
        <w:t>1100 «Физическая культура и спорт»</w:t>
      </w:r>
      <w:r w:rsidR="000F28C4">
        <w:rPr>
          <w:sz w:val="26"/>
          <w:szCs w:val="26"/>
        </w:rPr>
        <w:t xml:space="preserve"> в 2022 году – 12 386,04 тыс. рублей или 5,73</w:t>
      </w:r>
      <w:r w:rsidRPr="000F28C4">
        <w:rPr>
          <w:sz w:val="26"/>
          <w:szCs w:val="26"/>
        </w:rPr>
        <w:t xml:space="preserve">% от общей суммы расходов, что </w:t>
      </w:r>
      <w:r w:rsidR="000F28C4">
        <w:rPr>
          <w:sz w:val="26"/>
          <w:szCs w:val="26"/>
        </w:rPr>
        <w:t>ниже уровня ожидаемых расходов 2021 года (12 914,31) на 6 624,50 тыс. рублей или на 65,5</w:t>
      </w:r>
      <w:r w:rsidRPr="000F28C4">
        <w:rPr>
          <w:sz w:val="26"/>
          <w:szCs w:val="26"/>
        </w:rPr>
        <w:t>%</w:t>
      </w:r>
      <w:r w:rsidR="00045227">
        <w:rPr>
          <w:sz w:val="26"/>
          <w:szCs w:val="26"/>
        </w:rPr>
        <w:t>, в 2023 году – 12 633,49 тыс. рублей, что выше уровня 2023 года на 247,45 тыс. рублей, в 2024 году – 16 220,70</w:t>
      </w:r>
      <w:r w:rsidRPr="00045227">
        <w:rPr>
          <w:sz w:val="26"/>
          <w:szCs w:val="26"/>
        </w:rPr>
        <w:t xml:space="preserve"> тыс. рублей</w:t>
      </w:r>
      <w:r w:rsidR="00045227">
        <w:rPr>
          <w:sz w:val="26"/>
          <w:szCs w:val="26"/>
        </w:rPr>
        <w:t>, что выше планируемого периода 2023 года на 3 587,21 тыс. рублей</w:t>
      </w:r>
      <w:r w:rsidRPr="00045227">
        <w:rPr>
          <w:sz w:val="26"/>
          <w:szCs w:val="26"/>
        </w:rPr>
        <w:t>.</w:t>
      </w:r>
    </w:p>
    <w:p w:rsidR="001706D4" w:rsidRPr="000A215E" w:rsidRDefault="001706D4">
      <w:pPr>
        <w:ind w:right="46" w:firstLine="0"/>
        <w:rPr>
          <w:sz w:val="26"/>
          <w:szCs w:val="26"/>
          <w:shd w:val="clear" w:color="auto" w:fill="FFFF00"/>
        </w:rPr>
      </w:pPr>
    </w:p>
    <w:p w:rsidR="001706D4" w:rsidRPr="000A215E" w:rsidRDefault="001706D4">
      <w:pPr>
        <w:pStyle w:val="2"/>
        <w:ind w:left="0" w:right="0" w:firstLine="0"/>
        <w:rPr>
          <w:sz w:val="26"/>
          <w:szCs w:val="26"/>
        </w:rPr>
      </w:pPr>
      <w:r w:rsidRPr="000A215E">
        <w:rPr>
          <w:sz w:val="26"/>
          <w:szCs w:val="26"/>
        </w:rPr>
        <w:t>5.2. Анализ муниципальных программ Фурмановского городского поселения</w:t>
      </w:r>
    </w:p>
    <w:p w:rsidR="001706D4" w:rsidRPr="000A215E" w:rsidRDefault="001706D4">
      <w:pPr>
        <w:spacing w:after="0" w:line="254" w:lineRule="auto"/>
        <w:ind w:left="10" w:right="0" w:firstLine="709"/>
        <w:jc w:val="center"/>
        <w:rPr>
          <w:sz w:val="26"/>
          <w:szCs w:val="26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соответствии с нормами статьи 179 Бюджетного кодекса Российской Федерации  Проект  бюджета  Фурмановского  городского  поселения  на  </w:t>
      </w:r>
      <w:r w:rsidR="00BA15A3">
        <w:rPr>
          <w:sz w:val="26"/>
          <w:szCs w:val="26"/>
        </w:rPr>
        <w:t xml:space="preserve">2022 год и  </w:t>
      </w:r>
      <w:r w:rsidR="00BA15A3">
        <w:rPr>
          <w:sz w:val="26"/>
          <w:szCs w:val="26"/>
        </w:rPr>
        <w:lastRenderedPageBreak/>
        <w:t>на плановый период 2023 и 2024</w:t>
      </w:r>
      <w:r w:rsidRPr="000A215E">
        <w:rPr>
          <w:sz w:val="26"/>
          <w:szCs w:val="26"/>
        </w:rPr>
        <w:t xml:space="preserve"> годов  сформирован в программной  структуре расходов в соответствии с Перечнем  муниципальных  программ  Фурмановского муниципального района, утвержденным постановлением Администрации  Фурмановского муниципального района от 16.09.2013 №753 (с последующими измене</w:t>
      </w:r>
      <w:r w:rsidR="00BA15A3">
        <w:rPr>
          <w:sz w:val="26"/>
          <w:szCs w:val="26"/>
        </w:rPr>
        <w:t>ниями и дополнениями) на основе</w:t>
      </w:r>
      <w:r w:rsidRPr="000A215E">
        <w:rPr>
          <w:sz w:val="26"/>
          <w:szCs w:val="26"/>
        </w:rPr>
        <w:t xml:space="preserve"> 12 муниципальных программ Фурмановского городского поселения.</w:t>
      </w:r>
    </w:p>
    <w:p w:rsidR="001706D4" w:rsidRDefault="001706D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Распределение бюджетных ассигнований в разрезе муниципальных программ Фурмановск</w:t>
      </w:r>
      <w:r w:rsidR="007A03B6">
        <w:rPr>
          <w:sz w:val="26"/>
          <w:szCs w:val="26"/>
        </w:rPr>
        <w:t>ого городского поселения на 2022-2024</w:t>
      </w:r>
      <w:r w:rsidRPr="000A215E">
        <w:rPr>
          <w:sz w:val="26"/>
          <w:szCs w:val="26"/>
        </w:rPr>
        <w:t xml:space="preserve"> годы приведено в таблице №8.</w:t>
      </w:r>
    </w:p>
    <w:p w:rsidR="00BA15A3" w:rsidRPr="000A215E" w:rsidRDefault="00BA15A3">
      <w:pPr>
        <w:shd w:val="clear" w:color="auto" w:fill="FFFFFF"/>
        <w:spacing w:after="0" w:line="100" w:lineRule="atLeast"/>
        <w:ind w:right="0" w:firstLine="709"/>
        <w:rPr>
          <w:i/>
          <w:sz w:val="26"/>
          <w:szCs w:val="26"/>
        </w:rPr>
      </w:pPr>
    </w:p>
    <w:p w:rsidR="001706D4" w:rsidRDefault="001706D4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№8</w:t>
      </w:r>
    </w:p>
    <w:p w:rsidR="00045227" w:rsidRDefault="00045227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</w:p>
    <w:p w:rsidR="001706D4" w:rsidRDefault="001706D4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</w:p>
    <w:tbl>
      <w:tblPr>
        <w:tblW w:w="10531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436"/>
        <w:gridCol w:w="3675"/>
        <w:gridCol w:w="1133"/>
        <w:gridCol w:w="991"/>
        <w:gridCol w:w="1134"/>
        <w:gridCol w:w="991"/>
        <w:gridCol w:w="1134"/>
        <w:gridCol w:w="1037"/>
      </w:tblGrid>
      <w:tr w:rsidR="001706D4" w:rsidTr="00AF6EDC">
        <w:trPr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AF6EDC">
            <w:pPr>
              <w:snapToGrid w:val="0"/>
              <w:spacing w:after="0" w:line="100" w:lineRule="atLeast"/>
              <w:ind w:left="-9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муниципальной программы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7A03B6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7A03B6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7A03B6">
            <w:pPr>
              <w:spacing w:after="0" w:line="100" w:lineRule="atLeast"/>
              <w:ind w:right="0" w:firstLine="0"/>
              <w:jc w:val="center"/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1706D4" w:rsidTr="00AF6EDC">
        <w:trPr>
          <w:tblHeader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43" w:firstLine="0"/>
              <w:jc w:val="center"/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культуры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42 315,35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36 244,27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26 611,93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14,09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«Забота и поддержка»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31 377,82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36 046,95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42 119,16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22,30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«Совершенствование местного самоуправления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33 324,37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33 324,37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33 324,37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17,65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«Безопасный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220,85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323,35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323,35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6 300,00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335,34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транспортной системы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50 776,29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35 094,02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30 218,73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16,00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малого и среднего предпринимательства в Фурмановском муниципальном районе»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«Благоустройство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31 615,74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31 815,60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32 531,60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17,23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12 806,61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13 133,49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16 880,71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8,94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«Управление муниципальным имуществом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3 789,90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2 149,90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2 149,90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AD0EF7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25,72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Всего расходов в рамках муниципальных программ Фурмановского городского поселения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212 568,44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98,2</w:t>
            </w:r>
            <w:r w:rsidR="00AD0EF7">
              <w:rPr>
                <w:b/>
                <w:bCs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188 757,67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98,01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4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185 020,81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B605CB" w:rsidRDefault="002127BE" w:rsidP="00B605CB">
            <w:pPr>
              <w:spacing w:after="0" w:line="100" w:lineRule="atLeast"/>
              <w:ind w:left="-108" w:right="-78" w:firstLine="0"/>
              <w:jc w:val="center"/>
              <w:rPr>
                <w:b/>
                <w:sz w:val="22"/>
              </w:rPr>
            </w:pPr>
            <w:r w:rsidRPr="00B605CB">
              <w:rPr>
                <w:b/>
                <w:sz w:val="22"/>
              </w:rPr>
              <w:t>97,97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3 759,96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  <w:r w:rsidR="00AD0EF7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3 827,44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43" w:firstLine="0"/>
              <w:jc w:val="center"/>
              <w:rPr>
                <w:sz w:val="22"/>
              </w:rPr>
            </w:pPr>
            <w:r>
              <w:rPr>
                <w:sz w:val="22"/>
              </w:rPr>
              <w:t>3 827,44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 w:rsidP="00B605CB">
            <w:pPr>
              <w:spacing w:after="0" w:line="100" w:lineRule="atLeast"/>
              <w:ind w:left="-108" w:right="-78" w:firstLine="0"/>
              <w:jc w:val="center"/>
              <w:rPr>
                <w:sz w:val="22"/>
              </w:rPr>
            </w:pPr>
            <w:r>
              <w:rPr>
                <w:sz w:val="22"/>
              </w:rPr>
              <w:t>2,03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расходов (без учета условно утверждаемых расходов)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216 328,40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98,2</w:t>
            </w:r>
            <w:r w:rsidR="00AD0EF7"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192 585,11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2127BE">
            <w:pPr>
              <w:spacing w:after="0" w:line="100" w:lineRule="atLeast"/>
              <w:ind w:left="-108" w:right="-14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188 848,25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2127BE" w:rsidP="00B605CB">
            <w:pPr>
              <w:spacing w:after="0" w:line="100" w:lineRule="atLeast"/>
              <w:ind w:left="-94" w:right="-78" w:firstLine="0"/>
              <w:jc w:val="center"/>
              <w:rPr>
                <w:b/>
                <w:sz w:val="22"/>
              </w:rPr>
            </w:pPr>
            <w:r w:rsidRPr="002127BE">
              <w:rPr>
                <w:b/>
                <w:sz w:val="22"/>
              </w:rPr>
              <w:t>97,97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1706D4">
      <w:pPr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Проектом решения о бюджете планируются принятие расходных обязательств на финансовое обеспечение 12 муниципальных программ Фурмановского городского поселения:</w:t>
      </w:r>
    </w:p>
    <w:p w:rsidR="001706D4" w:rsidRPr="000A215E" w:rsidRDefault="00AD0EF7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в 2022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212 568,44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98,25</w:t>
      </w:r>
      <w:r w:rsidR="001706D4" w:rsidRPr="000A215E">
        <w:rPr>
          <w:sz w:val="26"/>
          <w:szCs w:val="26"/>
        </w:rPr>
        <w:t>% в общем объеме расходов;</w:t>
      </w:r>
    </w:p>
    <w:p w:rsidR="001706D4" w:rsidRPr="000A215E" w:rsidRDefault="00AD0EF7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в 2023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 - с общим объемом финансирования  в су</w:t>
      </w:r>
      <w:r>
        <w:rPr>
          <w:sz w:val="26"/>
          <w:szCs w:val="26"/>
        </w:rPr>
        <w:t>мме 188 757,67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98,01</w:t>
      </w:r>
      <w:r w:rsidR="001706D4" w:rsidRPr="000A215E">
        <w:rPr>
          <w:sz w:val="26"/>
          <w:szCs w:val="26"/>
        </w:rPr>
        <w:t>% в общем объеме планируемых к распределению расходов;</w:t>
      </w:r>
    </w:p>
    <w:p w:rsidR="001706D4" w:rsidRPr="000A215E" w:rsidRDefault="00AD0EF7">
      <w:pPr>
        <w:ind w:right="0" w:firstLine="709"/>
        <w:rPr>
          <w:sz w:val="26"/>
          <w:szCs w:val="26"/>
        </w:rPr>
      </w:pPr>
      <w:r>
        <w:rPr>
          <w:i/>
          <w:sz w:val="26"/>
          <w:szCs w:val="26"/>
        </w:rPr>
        <w:t>в 2024</w:t>
      </w:r>
      <w:r w:rsidR="001706D4" w:rsidRPr="000A215E">
        <w:rPr>
          <w:i/>
          <w:sz w:val="26"/>
          <w:szCs w:val="26"/>
        </w:rPr>
        <w:t xml:space="preserve"> году </w:t>
      </w:r>
      <w:r w:rsidR="001706D4"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185 020,81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97,97</w:t>
      </w:r>
      <w:r w:rsidR="001706D4" w:rsidRPr="000A215E">
        <w:rPr>
          <w:sz w:val="26"/>
          <w:szCs w:val="26"/>
        </w:rPr>
        <w:t>% в общем объеме планируемых к распределению расходов.</w:t>
      </w:r>
    </w:p>
    <w:p w:rsidR="001706D4" w:rsidRPr="000A215E" w:rsidRDefault="001706D4">
      <w:pPr>
        <w:tabs>
          <w:tab w:val="left" w:pos="4253"/>
        </w:tabs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Фурмановского городского поселения одновременно с проектом бюджета. </w:t>
      </w:r>
    </w:p>
    <w:p w:rsidR="001706D4" w:rsidRPr="000A215E" w:rsidRDefault="001706D4">
      <w:pPr>
        <w:tabs>
          <w:tab w:val="left" w:pos="4253"/>
        </w:tabs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Согласно пункту 2 статьи 179 Бюджетного кодекса Российской Федерации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706D4" w:rsidRPr="000A215E" w:rsidRDefault="001706D4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Кроме расходов, предусмотренных на финансирование программных мероприятий муниципальных программ Фурмановского городского поселения, в Проекте бюджета предусмотрены расходы на реализацию непрограммных мероприятий: </w:t>
      </w:r>
    </w:p>
    <w:p w:rsidR="001706D4" w:rsidRPr="000A215E" w:rsidRDefault="00AD0EF7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 2022 год в сумме 3 759,96 тыс. рублей или 1,75</w:t>
      </w:r>
      <w:r w:rsidR="001706D4" w:rsidRPr="000A215E">
        <w:rPr>
          <w:sz w:val="26"/>
          <w:szCs w:val="26"/>
        </w:rPr>
        <w:t>% в общей сумме расходов;</w:t>
      </w:r>
    </w:p>
    <w:p w:rsidR="001706D4" w:rsidRPr="000A215E" w:rsidRDefault="00AD0EF7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 2023 год в сумме 3 827,44 тыс. рублей или 1,99</w:t>
      </w:r>
      <w:r w:rsidR="001706D4" w:rsidRPr="000A215E">
        <w:rPr>
          <w:sz w:val="26"/>
          <w:szCs w:val="26"/>
        </w:rPr>
        <w:t>% в общей сумме расходов;</w:t>
      </w:r>
    </w:p>
    <w:p w:rsidR="001706D4" w:rsidRPr="000A215E" w:rsidRDefault="001706D4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>- на 202</w:t>
      </w:r>
      <w:r w:rsidR="00AD0EF7">
        <w:rPr>
          <w:sz w:val="26"/>
          <w:szCs w:val="26"/>
        </w:rPr>
        <w:t>4 год в сумме 3 827,44 тыс. рублей или 2,03</w:t>
      </w:r>
      <w:r w:rsidRPr="000A215E">
        <w:rPr>
          <w:sz w:val="26"/>
          <w:szCs w:val="26"/>
        </w:rPr>
        <w:t>% в общей сумме расходов.</w:t>
      </w:r>
    </w:p>
    <w:p w:rsidR="001706D4" w:rsidRPr="000A215E" w:rsidRDefault="001706D4">
      <w:pPr>
        <w:ind w:firstLine="0"/>
        <w:rPr>
          <w:sz w:val="26"/>
          <w:szCs w:val="26"/>
        </w:rPr>
      </w:pPr>
    </w:p>
    <w:p w:rsidR="001706D4" w:rsidRPr="000A215E" w:rsidRDefault="001706D4">
      <w:pPr>
        <w:pStyle w:val="1"/>
        <w:ind w:left="0" w:right="0" w:firstLine="0"/>
        <w:rPr>
          <w:sz w:val="26"/>
          <w:szCs w:val="26"/>
        </w:rPr>
      </w:pPr>
      <w:r w:rsidRPr="000A215E">
        <w:rPr>
          <w:sz w:val="26"/>
          <w:szCs w:val="26"/>
        </w:rPr>
        <w:t>6. Анализ и оценка источников финансирования дефицита бюджета</w:t>
      </w:r>
    </w:p>
    <w:p w:rsidR="001706D4" w:rsidRPr="000A215E" w:rsidRDefault="001706D4">
      <w:pPr>
        <w:spacing w:after="54" w:line="254" w:lineRule="auto"/>
        <w:ind w:left="710"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>Проект бюджета Фурмановск</w:t>
      </w:r>
      <w:r w:rsidR="001D1C76">
        <w:rPr>
          <w:sz w:val="26"/>
          <w:szCs w:val="26"/>
        </w:rPr>
        <w:t>ого городского поселения на 2022 год и на плановый период 2023 и 2024</w:t>
      </w:r>
      <w:r w:rsidRPr="000A215E"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1706D4" w:rsidRPr="000A215E" w:rsidRDefault="001706D4">
      <w:pPr>
        <w:ind w:right="46" w:firstLine="0"/>
        <w:rPr>
          <w:sz w:val="26"/>
          <w:szCs w:val="26"/>
        </w:rPr>
      </w:pPr>
    </w:p>
    <w:p w:rsidR="00045227" w:rsidRDefault="00045227">
      <w:pPr>
        <w:pStyle w:val="1"/>
        <w:ind w:left="432" w:right="62" w:hanging="432"/>
        <w:rPr>
          <w:sz w:val="26"/>
          <w:szCs w:val="26"/>
        </w:rPr>
      </w:pPr>
    </w:p>
    <w:p w:rsidR="001706D4" w:rsidRPr="000A215E" w:rsidRDefault="001706D4">
      <w:pPr>
        <w:pStyle w:val="1"/>
        <w:ind w:left="432" w:right="62" w:hanging="432"/>
        <w:rPr>
          <w:sz w:val="26"/>
          <w:szCs w:val="26"/>
        </w:rPr>
      </w:pPr>
      <w:r w:rsidRPr="000A215E">
        <w:rPr>
          <w:sz w:val="26"/>
          <w:szCs w:val="26"/>
        </w:rPr>
        <w:t>7. Выводы</w:t>
      </w:r>
    </w:p>
    <w:p w:rsidR="001706D4" w:rsidRPr="000A215E" w:rsidRDefault="001706D4">
      <w:pPr>
        <w:ind w:left="-14" w:right="46" w:firstLine="709"/>
        <w:rPr>
          <w:sz w:val="26"/>
          <w:szCs w:val="26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Представленный проект Решения Совета  Фурмановского городского поселения «О бюджете Фурмановского городского поселения Фурмановского муниципального р</w:t>
      </w:r>
      <w:r w:rsidR="004C26B5">
        <w:rPr>
          <w:sz w:val="26"/>
          <w:szCs w:val="26"/>
        </w:rPr>
        <w:t>айона Ивановской области на 2022 год и на плановый период 2023 и 2024</w:t>
      </w:r>
      <w:r w:rsidRPr="000A215E"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Фурмановском городском поселении, иным нормативным правовым актам в сфере бюджетных правоотношений и может быть рекомендован к утверждению Советом Фурмановского городского поселения.</w:t>
      </w: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ind w:left="-14" w:right="46" w:firstLine="14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Председатель Контрольно-счетной комиссии</w:t>
      </w:r>
    </w:p>
    <w:p w:rsidR="001706D4" w:rsidRDefault="001706D4">
      <w:pPr>
        <w:ind w:left="-14" w:right="46" w:firstLine="14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Фурмановского муниципального района                                </w:t>
      </w:r>
      <w:r w:rsidR="004C26B5">
        <w:rPr>
          <w:b/>
          <w:sz w:val="26"/>
          <w:szCs w:val="26"/>
        </w:rPr>
        <w:t xml:space="preserve">          </w:t>
      </w:r>
      <w:r w:rsidRPr="000A215E">
        <w:rPr>
          <w:b/>
          <w:sz w:val="26"/>
          <w:szCs w:val="26"/>
        </w:rPr>
        <w:t>А.М. Двоеглазов</w:t>
      </w:r>
    </w:p>
    <w:p w:rsidR="004C26B5" w:rsidRDefault="004C26B5">
      <w:pPr>
        <w:ind w:left="-14" w:right="46" w:firstLine="14"/>
        <w:rPr>
          <w:b/>
          <w:sz w:val="26"/>
          <w:szCs w:val="26"/>
        </w:rPr>
      </w:pPr>
    </w:p>
    <w:p w:rsidR="004C26B5" w:rsidRDefault="004C26B5">
      <w:pPr>
        <w:ind w:left="-14" w:right="46" w:firstLine="14"/>
        <w:rPr>
          <w:b/>
          <w:sz w:val="26"/>
          <w:szCs w:val="26"/>
        </w:rPr>
      </w:pPr>
    </w:p>
    <w:p w:rsidR="005345BC" w:rsidRDefault="005345BC">
      <w:pPr>
        <w:ind w:left="-14" w:right="46" w:firstLine="14"/>
        <w:rPr>
          <w:b/>
          <w:sz w:val="26"/>
          <w:szCs w:val="26"/>
        </w:rPr>
      </w:pPr>
    </w:p>
    <w:p w:rsidR="004C26B5" w:rsidRDefault="004C26B5">
      <w:pPr>
        <w:ind w:left="-14" w:right="46" w:firstLine="14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4C26B5" w:rsidRPr="000A215E" w:rsidRDefault="004C26B5">
      <w:pPr>
        <w:ind w:left="-14" w:right="46" w:firstLine="14"/>
        <w:rPr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Ю.В. Коровкина</w:t>
      </w:r>
    </w:p>
    <w:p w:rsidR="001706D4" w:rsidRPr="000A215E" w:rsidRDefault="001706D4">
      <w:pPr>
        <w:ind w:left="-14" w:right="2868" w:firstLine="14"/>
        <w:jc w:val="left"/>
        <w:rPr>
          <w:sz w:val="26"/>
          <w:szCs w:val="26"/>
        </w:rPr>
      </w:pPr>
    </w:p>
    <w:p w:rsidR="001706D4" w:rsidRDefault="001706D4">
      <w:pPr>
        <w:ind w:left="-14" w:right="2868" w:firstLine="14"/>
        <w:jc w:val="left"/>
      </w:pPr>
    </w:p>
    <w:p w:rsidR="001706D4" w:rsidRDefault="001706D4">
      <w:pPr>
        <w:ind w:left="-14" w:right="2868" w:firstLine="14"/>
        <w:jc w:val="left"/>
      </w:pPr>
    </w:p>
    <w:p w:rsidR="001706D4" w:rsidRDefault="001706D4">
      <w:pPr>
        <w:ind w:left="-14" w:right="2868" w:firstLine="14"/>
        <w:jc w:val="left"/>
      </w:pPr>
    </w:p>
    <w:sectPr w:rsidR="0017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851" w:bottom="1134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38" w:rsidRDefault="00E02538">
      <w:pPr>
        <w:spacing w:after="0" w:line="240" w:lineRule="auto"/>
      </w:pPr>
      <w:r>
        <w:separator/>
      </w:r>
    </w:p>
  </w:endnote>
  <w:endnote w:type="continuationSeparator" w:id="0">
    <w:p w:rsidR="00E02538" w:rsidRDefault="00E0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7" w:rsidRDefault="000452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7" w:rsidRDefault="000452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7" w:rsidRDefault="00045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38" w:rsidRDefault="00E02538">
      <w:pPr>
        <w:spacing w:after="0" w:line="240" w:lineRule="auto"/>
      </w:pPr>
      <w:r>
        <w:separator/>
      </w:r>
    </w:p>
  </w:footnote>
  <w:footnote w:type="continuationSeparator" w:id="0">
    <w:p w:rsidR="00E02538" w:rsidRDefault="00E0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7" w:rsidRDefault="00045227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A040BE">
      <w:rPr>
        <w:noProof/>
      </w:rPr>
      <w:t>2</w:t>
    </w:r>
    <w:r>
      <w:fldChar w:fldCharType="end"/>
    </w:r>
  </w:p>
  <w:p w:rsidR="00045227" w:rsidRDefault="0004522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7" w:rsidRDefault="00045227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A040BE">
      <w:rPr>
        <w:noProof/>
      </w:rPr>
      <w:t>1</w:t>
    </w:r>
    <w:r>
      <w:fldChar w:fldCharType="end"/>
    </w:r>
  </w:p>
  <w:p w:rsidR="00045227" w:rsidRDefault="0004522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27" w:rsidRDefault="000452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00"/>
    <w:rsid w:val="0004483D"/>
    <w:rsid w:val="00045227"/>
    <w:rsid w:val="00066ABC"/>
    <w:rsid w:val="00066E8A"/>
    <w:rsid w:val="000A215E"/>
    <w:rsid w:val="000C3A12"/>
    <w:rsid w:val="000D33D7"/>
    <w:rsid w:val="000F28C4"/>
    <w:rsid w:val="001019F1"/>
    <w:rsid w:val="00106D1D"/>
    <w:rsid w:val="00156B2B"/>
    <w:rsid w:val="001706D4"/>
    <w:rsid w:val="001C1D81"/>
    <w:rsid w:val="001D1C76"/>
    <w:rsid w:val="001F3351"/>
    <w:rsid w:val="00203BFE"/>
    <w:rsid w:val="00205C54"/>
    <w:rsid w:val="002127BE"/>
    <w:rsid w:val="00217662"/>
    <w:rsid w:val="0022268C"/>
    <w:rsid w:val="00237A0B"/>
    <w:rsid w:val="00243AF0"/>
    <w:rsid w:val="002D3C54"/>
    <w:rsid w:val="00371E16"/>
    <w:rsid w:val="00403D58"/>
    <w:rsid w:val="00423085"/>
    <w:rsid w:val="004258AD"/>
    <w:rsid w:val="00453D03"/>
    <w:rsid w:val="004962F9"/>
    <w:rsid w:val="004B25E5"/>
    <w:rsid w:val="004C26B5"/>
    <w:rsid w:val="005345BC"/>
    <w:rsid w:val="00554C9E"/>
    <w:rsid w:val="00584A52"/>
    <w:rsid w:val="005911FD"/>
    <w:rsid w:val="005F3A99"/>
    <w:rsid w:val="006272F3"/>
    <w:rsid w:val="00650F9D"/>
    <w:rsid w:val="00692AA3"/>
    <w:rsid w:val="006A44EA"/>
    <w:rsid w:val="00721CBE"/>
    <w:rsid w:val="00736B8D"/>
    <w:rsid w:val="007A03B6"/>
    <w:rsid w:val="007A2D19"/>
    <w:rsid w:val="007B0406"/>
    <w:rsid w:val="007B1490"/>
    <w:rsid w:val="007D1367"/>
    <w:rsid w:val="007D4BBB"/>
    <w:rsid w:val="00855BE2"/>
    <w:rsid w:val="008934E7"/>
    <w:rsid w:val="008A5233"/>
    <w:rsid w:val="008C00A4"/>
    <w:rsid w:val="009011B7"/>
    <w:rsid w:val="00916024"/>
    <w:rsid w:val="009877B2"/>
    <w:rsid w:val="009B0500"/>
    <w:rsid w:val="00A040BE"/>
    <w:rsid w:val="00A04D0D"/>
    <w:rsid w:val="00A25E56"/>
    <w:rsid w:val="00A64E1A"/>
    <w:rsid w:val="00AC045D"/>
    <w:rsid w:val="00AD0EF7"/>
    <w:rsid w:val="00AF6EDC"/>
    <w:rsid w:val="00B177C4"/>
    <w:rsid w:val="00B24BB5"/>
    <w:rsid w:val="00B24FCE"/>
    <w:rsid w:val="00B52936"/>
    <w:rsid w:val="00B605CB"/>
    <w:rsid w:val="00BA15A3"/>
    <w:rsid w:val="00BA3654"/>
    <w:rsid w:val="00BD2776"/>
    <w:rsid w:val="00C269E2"/>
    <w:rsid w:val="00C97EC4"/>
    <w:rsid w:val="00CA3878"/>
    <w:rsid w:val="00CB0F0B"/>
    <w:rsid w:val="00CE7128"/>
    <w:rsid w:val="00D248CF"/>
    <w:rsid w:val="00D32F3C"/>
    <w:rsid w:val="00DD0AFC"/>
    <w:rsid w:val="00DD376F"/>
    <w:rsid w:val="00E02538"/>
    <w:rsid w:val="00E32E0E"/>
    <w:rsid w:val="00E52DAA"/>
    <w:rsid w:val="00E774E5"/>
    <w:rsid w:val="00E92046"/>
    <w:rsid w:val="00ED133F"/>
    <w:rsid w:val="00F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3" w:line="242" w:lineRule="auto"/>
      <w:ind w:right="60" w:firstLine="558"/>
      <w:jc w:val="both"/>
    </w:pPr>
    <w:rPr>
      <w:color w:val="000000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after="0" w:line="100" w:lineRule="atLeast"/>
      <w:ind w:left="10" w:right="0" w:hanging="10"/>
      <w:jc w:val="left"/>
      <w:outlineLvl w:val="2"/>
    </w:pPr>
    <w:rPr>
      <w:sz w:val="22"/>
      <w:szCs w:val="20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30">
    <w:name w:val="Заголовок 3 Знак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rPr>
      <w:rFonts w:ascii="Times New Roman" w:hAnsi="Times New Roman" w:cs="Times New Roman"/>
      <w:b/>
      <w:color w:val="000000"/>
      <w:sz w:val="22"/>
    </w:rPr>
  </w:style>
  <w:style w:type="character" w:customStyle="1" w:styleId="11">
    <w:name w:val="Заголовок 1 Знак"/>
    <w:rPr>
      <w:rFonts w:ascii="Times New Roman" w:hAnsi="Times New Roman" w:cs="Times New Roman"/>
      <w:b/>
      <w:color w:val="000000"/>
      <w:sz w:val="22"/>
    </w:rPr>
  </w:style>
  <w:style w:type="character" w:styleId="a5">
    <w:name w:val="Hyperlink"/>
    <w:basedOn w:val="DefaultParagraphFont"/>
    <w:rPr>
      <w:rFonts w:cs="Times New Roman"/>
      <w:color w:val="0563C1"/>
      <w:u w:val="single"/>
      <w:lang/>
    </w:rPr>
  </w:style>
  <w:style w:type="character" w:customStyle="1" w:styleId="a6">
    <w:name w:val="Текст выноски Знак"/>
    <w:basedOn w:val="DefaultParagraphFont"/>
    <w:rPr>
      <w:rFonts w:ascii="Tahoma" w:hAnsi="Tahoma" w:cs="Tahoma"/>
      <w:color w:val="000000"/>
      <w:sz w:val="16"/>
      <w:szCs w:val="16"/>
    </w:rPr>
  </w:style>
  <w:style w:type="character" w:customStyle="1" w:styleId="a7">
    <w:name w:val="Нижний колонтитул Знак"/>
    <w:basedOn w:val="DefaultParagraphFont"/>
    <w:rPr>
      <w:rFonts w:ascii="Times New Roman" w:hAnsi="Times New Roman" w:cs="Times New Roman"/>
      <w:color w:val="000000"/>
      <w:sz w:val="28"/>
    </w:rPr>
  </w:style>
  <w:style w:type="character" w:customStyle="1" w:styleId="a8">
    <w:name w:val="Верхний колонтитул Знак"/>
    <w:basedOn w:val="DefaultParagraphFont"/>
    <w:rPr>
      <w:rFonts w:ascii="Times New Roman" w:hAnsi="Times New Roman" w:cs="Times New Roman"/>
      <w:lang w:val="ru-RU"/>
    </w:rPr>
  </w:style>
  <w:style w:type="character" w:customStyle="1" w:styleId="a9">
    <w:name w:val="Основной текст Знак"/>
    <w:basedOn w:val="DefaultParagraphFont"/>
    <w:rPr>
      <w:rFonts w:ascii="Times New Roman" w:hAnsi="Times New Roman" w:cs="Times New Roman"/>
      <w:sz w:val="28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eastAsia="Times New Roman"/>
      <w:b w:val="0"/>
      <w:i w:val="0"/>
      <w:strike w:val="0"/>
      <w:dstrike w:val="0"/>
      <w:color w:val="BF504C"/>
      <w:position w:val="0"/>
      <w:sz w:val="28"/>
      <w:u w:val="none"/>
      <w:vertAlign w:val="baseline"/>
    </w:rPr>
  </w:style>
  <w:style w:type="character" w:customStyle="1" w:styleId="aa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before="60" w:after="120" w:line="100" w:lineRule="atLeast"/>
      <w:ind w:right="0" w:firstLine="709"/>
    </w:pPr>
    <w:rPr>
      <w:color w:val="00000A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14">
    <w:name w:val="toc 1"/>
    <w:basedOn w:val="a"/>
    <w:pPr>
      <w:tabs>
        <w:tab w:val="right" w:leader="dot" w:pos="9639"/>
      </w:tabs>
      <w:spacing w:after="110" w:line="264" w:lineRule="auto"/>
      <w:ind w:left="25" w:right="283" w:hanging="10"/>
    </w:pPr>
    <w:rPr>
      <w:color w:val="00000A"/>
      <w:sz w:val="22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before="60" w:after="120" w:line="480" w:lineRule="auto"/>
      <w:ind w:left="283" w:right="0" w:firstLine="709"/>
    </w:pPr>
    <w:rPr>
      <w:color w:val="00000A"/>
      <w:szCs w:val="20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lang w:eastAsia="ar-S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  <w:ind w:right="0" w:firstLine="0"/>
      <w:jc w:val="left"/>
    </w:pPr>
    <w:rPr>
      <w:color w:val="00000A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Стиль2"/>
    <w:basedOn w:val="a"/>
    <w:pPr>
      <w:spacing w:after="0" w:line="100" w:lineRule="atLeast"/>
      <w:ind w:right="0" w:firstLine="709"/>
    </w:pPr>
    <w:rPr>
      <w:color w:val="00000A"/>
      <w:szCs w:val="20"/>
    </w:rPr>
  </w:style>
  <w:style w:type="paragraph" w:customStyle="1" w:styleId="ae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3" w:line="242" w:lineRule="auto"/>
      <w:ind w:right="60" w:firstLine="558"/>
      <w:jc w:val="both"/>
    </w:pPr>
    <w:rPr>
      <w:color w:val="000000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after="0" w:line="100" w:lineRule="atLeast"/>
      <w:ind w:left="10" w:right="0" w:hanging="10"/>
      <w:jc w:val="left"/>
      <w:outlineLvl w:val="2"/>
    </w:pPr>
    <w:rPr>
      <w:sz w:val="22"/>
      <w:szCs w:val="20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30">
    <w:name w:val="Заголовок 3 Знак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rPr>
      <w:rFonts w:ascii="Times New Roman" w:hAnsi="Times New Roman" w:cs="Times New Roman"/>
      <w:b/>
      <w:color w:val="000000"/>
      <w:sz w:val="22"/>
    </w:rPr>
  </w:style>
  <w:style w:type="character" w:customStyle="1" w:styleId="11">
    <w:name w:val="Заголовок 1 Знак"/>
    <w:rPr>
      <w:rFonts w:ascii="Times New Roman" w:hAnsi="Times New Roman" w:cs="Times New Roman"/>
      <w:b/>
      <w:color w:val="000000"/>
      <w:sz w:val="22"/>
    </w:rPr>
  </w:style>
  <w:style w:type="character" w:styleId="a5">
    <w:name w:val="Hyperlink"/>
    <w:basedOn w:val="DefaultParagraphFont"/>
    <w:rPr>
      <w:rFonts w:cs="Times New Roman"/>
      <w:color w:val="0563C1"/>
      <w:u w:val="single"/>
      <w:lang/>
    </w:rPr>
  </w:style>
  <w:style w:type="character" w:customStyle="1" w:styleId="a6">
    <w:name w:val="Текст выноски Знак"/>
    <w:basedOn w:val="DefaultParagraphFont"/>
    <w:rPr>
      <w:rFonts w:ascii="Tahoma" w:hAnsi="Tahoma" w:cs="Tahoma"/>
      <w:color w:val="000000"/>
      <w:sz w:val="16"/>
      <w:szCs w:val="16"/>
    </w:rPr>
  </w:style>
  <w:style w:type="character" w:customStyle="1" w:styleId="a7">
    <w:name w:val="Нижний колонтитул Знак"/>
    <w:basedOn w:val="DefaultParagraphFont"/>
    <w:rPr>
      <w:rFonts w:ascii="Times New Roman" w:hAnsi="Times New Roman" w:cs="Times New Roman"/>
      <w:color w:val="000000"/>
      <w:sz w:val="28"/>
    </w:rPr>
  </w:style>
  <w:style w:type="character" w:customStyle="1" w:styleId="a8">
    <w:name w:val="Верхний колонтитул Знак"/>
    <w:basedOn w:val="DefaultParagraphFont"/>
    <w:rPr>
      <w:rFonts w:ascii="Times New Roman" w:hAnsi="Times New Roman" w:cs="Times New Roman"/>
      <w:lang w:val="ru-RU"/>
    </w:rPr>
  </w:style>
  <w:style w:type="character" w:customStyle="1" w:styleId="a9">
    <w:name w:val="Основной текст Знак"/>
    <w:basedOn w:val="DefaultParagraphFont"/>
    <w:rPr>
      <w:rFonts w:ascii="Times New Roman" w:hAnsi="Times New Roman" w:cs="Times New Roman"/>
      <w:sz w:val="28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eastAsia="Times New Roman"/>
      <w:b w:val="0"/>
      <w:i w:val="0"/>
      <w:strike w:val="0"/>
      <w:dstrike w:val="0"/>
      <w:color w:val="BF504C"/>
      <w:position w:val="0"/>
      <w:sz w:val="28"/>
      <w:u w:val="none"/>
      <w:vertAlign w:val="baseline"/>
    </w:rPr>
  </w:style>
  <w:style w:type="character" w:customStyle="1" w:styleId="aa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before="60" w:after="120" w:line="100" w:lineRule="atLeast"/>
      <w:ind w:right="0" w:firstLine="709"/>
    </w:pPr>
    <w:rPr>
      <w:color w:val="00000A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14">
    <w:name w:val="toc 1"/>
    <w:basedOn w:val="a"/>
    <w:pPr>
      <w:tabs>
        <w:tab w:val="right" w:leader="dot" w:pos="9639"/>
      </w:tabs>
      <w:spacing w:after="110" w:line="264" w:lineRule="auto"/>
      <w:ind w:left="25" w:right="283" w:hanging="10"/>
    </w:pPr>
    <w:rPr>
      <w:color w:val="00000A"/>
      <w:sz w:val="22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before="60" w:after="120" w:line="480" w:lineRule="auto"/>
      <w:ind w:left="283" w:right="0" w:firstLine="709"/>
    </w:pPr>
    <w:rPr>
      <w:color w:val="00000A"/>
      <w:szCs w:val="20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lang w:eastAsia="ar-S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  <w:ind w:right="0" w:firstLine="0"/>
      <w:jc w:val="left"/>
    </w:pPr>
    <w:rPr>
      <w:color w:val="00000A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Стиль2"/>
    <w:basedOn w:val="a"/>
    <w:pPr>
      <w:spacing w:after="0" w:line="100" w:lineRule="atLeast"/>
      <w:ind w:right="0" w:firstLine="709"/>
    </w:pPr>
    <w:rPr>
      <w:color w:val="00000A"/>
      <w:szCs w:val="20"/>
    </w:rPr>
  </w:style>
  <w:style w:type="paragraph" w:customStyle="1" w:styleId="ae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</vt:lpstr>
    </vt:vector>
  </TitlesOfParts>
  <Company>SPecialiST RePack</Company>
  <LinksUpToDate>false</LinksUpToDate>
  <CharactersWithSpaces>47381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Maslivets_AA</dc:creator>
  <cp:lastModifiedBy>Admin</cp:lastModifiedBy>
  <cp:revision>2</cp:revision>
  <cp:lastPrinted>2021-11-22T08:11:00Z</cp:lastPrinted>
  <dcterms:created xsi:type="dcterms:W3CDTF">2021-12-23T05:57:00Z</dcterms:created>
  <dcterms:modified xsi:type="dcterms:W3CDTF">2021-12-23T05:57:00Z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