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9B196A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9B19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726210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6210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50C95" w:rsidRDefault="00650C95" w:rsidP="00123E04"/>
              </w:txbxContent>
            </v:textbox>
          </v:shape>
        </w:pict>
      </w:r>
    </w:p>
    <w:p w:rsidR="00680578" w:rsidRPr="00D928CD" w:rsidRDefault="00680578" w:rsidP="009B19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77077">
        <w:rPr>
          <w:rFonts w:ascii="Times New Roman" w:hAnsi="Times New Roman" w:cs="Times New Roman"/>
          <w:b/>
          <w:sz w:val="26"/>
          <w:szCs w:val="26"/>
        </w:rPr>
        <w:t>26.08.</w:t>
      </w:r>
      <w:r w:rsidR="0072118A">
        <w:rPr>
          <w:rFonts w:ascii="Times New Roman" w:hAnsi="Times New Roman" w:cs="Times New Roman"/>
          <w:b/>
          <w:sz w:val="26"/>
          <w:szCs w:val="26"/>
        </w:rPr>
        <w:t>2022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377077">
        <w:rPr>
          <w:rFonts w:ascii="Times New Roman" w:hAnsi="Times New Roman" w:cs="Times New Roman"/>
          <w:b/>
          <w:sz w:val="26"/>
          <w:szCs w:val="26"/>
        </w:rPr>
        <w:t>848</w:t>
      </w:r>
    </w:p>
    <w:p w:rsidR="00680578" w:rsidRPr="00D928CD" w:rsidRDefault="00680578" w:rsidP="009B196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Default="00650C95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29.12.2021 №982 «</w:t>
      </w:r>
      <w:r w:rsidR="00680578"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EBE" w:rsidRPr="00D928CD" w:rsidRDefault="007A5EBE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652010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650C95">
        <w:rPr>
          <w:rFonts w:ascii="Times New Roman" w:hAnsi="Times New Roman" w:cs="Times New Roman"/>
          <w:sz w:val="26"/>
          <w:szCs w:val="26"/>
        </w:rPr>
        <w:t xml:space="preserve">Решением Совета Фурмановского </w:t>
      </w:r>
      <w:r w:rsidR="00652010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от </w:t>
      </w:r>
      <w:r w:rsidR="00652010">
        <w:rPr>
          <w:rFonts w:ascii="Times New Roman" w:hAnsi="Times New Roman" w:cs="Times New Roman"/>
          <w:sz w:val="26"/>
          <w:szCs w:val="26"/>
        </w:rPr>
        <w:t>28.07.2022</w:t>
      </w:r>
      <w:r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652010">
        <w:rPr>
          <w:rFonts w:ascii="Times New Roman" w:hAnsi="Times New Roman" w:cs="Times New Roman"/>
          <w:sz w:val="26"/>
          <w:szCs w:val="26"/>
        </w:rPr>
        <w:t>28</w:t>
      </w:r>
      <w:r w:rsidRPr="00D928CD">
        <w:rPr>
          <w:rFonts w:ascii="Times New Roman" w:hAnsi="Times New Roman" w:cs="Times New Roman"/>
          <w:sz w:val="26"/>
          <w:szCs w:val="26"/>
        </w:rPr>
        <w:t xml:space="preserve"> «</w:t>
      </w:r>
      <w:r w:rsidR="00650C95">
        <w:rPr>
          <w:rFonts w:ascii="Times New Roman" w:hAnsi="Times New Roman" w:cs="Times New Roman"/>
          <w:sz w:val="26"/>
          <w:szCs w:val="26"/>
        </w:rPr>
        <w:t xml:space="preserve">О </w:t>
      </w:r>
      <w:r w:rsidR="00650C95" w:rsidRPr="00652010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Совета Фурмановского </w:t>
      </w:r>
      <w:r w:rsidR="00652010" w:rsidRPr="00652010">
        <w:rPr>
          <w:rFonts w:ascii="Times New Roman" w:hAnsi="Times New Roman" w:cs="Times New Roman"/>
          <w:sz w:val="26"/>
          <w:szCs w:val="26"/>
        </w:rPr>
        <w:t>городского поселения от 23.12.2021 №53</w:t>
      </w:r>
      <w:r w:rsidR="00650C95" w:rsidRPr="00652010">
        <w:rPr>
          <w:rFonts w:ascii="Times New Roman" w:hAnsi="Times New Roman" w:cs="Times New Roman"/>
          <w:sz w:val="26"/>
          <w:szCs w:val="26"/>
        </w:rPr>
        <w:t xml:space="preserve"> «</w:t>
      </w:r>
      <w:r w:rsidR="00652010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>О бюджете Фурмановского городского поселения Фурмановского муниципального района Ивановской области на 2022 год и на плановый период 2023 и 2024 годов</w:t>
      </w:r>
      <w:r w:rsidR="00650C95" w:rsidRPr="00652010">
        <w:rPr>
          <w:rFonts w:ascii="Times New Roman" w:hAnsi="Times New Roman" w:cs="Times New Roman"/>
          <w:sz w:val="26"/>
          <w:szCs w:val="26"/>
        </w:rPr>
        <w:t>»</w:t>
      </w:r>
      <w:r w:rsidRPr="00652010">
        <w:rPr>
          <w:rFonts w:ascii="Times New Roman" w:hAnsi="Times New Roman" w:cs="Times New Roman"/>
          <w:sz w:val="26"/>
          <w:szCs w:val="26"/>
        </w:rPr>
        <w:t>» администрация Фурмановского муниципального района</w:t>
      </w:r>
      <w:proofErr w:type="gramEnd"/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C95">
        <w:rPr>
          <w:rFonts w:ascii="Times New Roman" w:hAnsi="Times New Roman" w:cs="Times New Roman"/>
          <w:sz w:val="26"/>
          <w:szCs w:val="26"/>
        </w:rPr>
        <w:t xml:space="preserve">1. </w:t>
      </w:r>
      <w:r w:rsidR="00650C95" w:rsidRPr="00650C9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0C95" w:rsidRPr="00650C95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Фурмановского муниципального района от 29.12.2021 №982 «Об утверждении муниципальной программы «Забота и поддержка»»</w:t>
      </w:r>
      <w:r w:rsidR="00650C95">
        <w:rPr>
          <w:rFonts w:ascii="Times New Roman" w:hAnsi="Times New Roman" w:cs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650C95" w:rsidRDefault="0012369D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C2CF0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CC2CF0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 раздел 1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7227"/>
      </w:tblGrid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132EFC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132EFC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4</w:t>
            </w:r>
            <w:r w:rsidRPr="00132EFC">
              <w:rPr>
                <w:sz w:val="26"/>
                <w:szCs w:val="26"/>
              </w:rPr>
              <w:t xml:space="preserve"> годы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132EFC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895F8A" w:rsidP="00CC2CF0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C2CF0">
              <w:rPr>
                <w:sz w:val="26"/>
                <w:szCs w:val="26"/>
              </w:rPr>
              <w:t>аместитель главы а</w:t>
            </w:r>
            <w:r w:rsidR="00CC2CF0" w:rsidRPr="00D928CD">
              <w:rPr>
                <w:sz w:val="26"/>
                <w:szCs w:val="26"/>
              </w:rPr>
              <w:t>дминистраци</w:t>
            </w:r>
            <w:r w:rsidR="00CC2CF0">
              <w:rPr>
                <w:sz w:val="26"/>
                <w:szCs w:val="26"/>
              </w:rPr>
              <w:t>и</w:t>
            </w:r>
            <w:r w:rsidR="00CC2CF0"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 w:rsidR="00CC2C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финансовым вопросам)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района,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CC2CF0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D928CD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CC2CF0" w:rsidRPr="009F79A8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42 801 211</w:t>
            </w:r>
            <w:r w:rsidRPr="009F79A8">
              <w:rPr>
                <w:sz w:val="26"/>
                <w:szCs w:val="26"/>
              </w:rPr>
              <w:t xml:space="preserve">,60 руб.; 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 w:rsidR="00D77568">
              <w:rPr>
                <w:sz w:val="26"/>
                <w:szCs w:val="26"/>
              </w:rPr>
              <w:t>30 128 096,61</w:t>
            </w:r>
            <w:r w:rsidR="00D77568" w:rsidRPr="009F79A8">
              <w:rPr>
                <w:sz w:val="26"/>
                <w:szCs w:val="26"/>
              </w:rPr>
              <w:t xml:space="preserve"> </w:t>
            </w:r>
            <w:r w:rsidRPr="009F79A8">
              <w:rPr>
                <w:sz w:val="26"/>
                <w:szCs w:val="26"/>
              </w:rPr>
              <w:t>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D77568">
              <w:rPr>
                <w:sz w:val="26"/>
                <w:szCs w:val="26"/>
              </w:rPr>
              <w:t>34 408 123,62</w:t>
            </w:r>
            <w:r w:rsidR="00D77568" w:rsidRPr="009F79A8">
              <w:rPr>
                <w:sz w:val="26"/>
                <w:szCs w:val="26"/>
              </w:rPr>
              <w:t xml:space="preserve"> </w:t>
            </w:r>
            <w:r w:rsidRPr="009F79A8">
              <w:rPr>
                <w:sz w:val="26"/>
                <w:szCs w:val="26"/>
              </w:rPr>
              <w:t>руб.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2022 год – 31 377 818,00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 w:rsidR="00D77568">
              <w:rPr>
                <w:sz w:val="26"/>
                <w:szCs w:val="26"/>
              </w:rPr>
              <w:t>19 046 945,61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D77568">
              <w:rPr>
                <w:sz w:val="26"/>
                <w:szCs w:val="26"/>
              </w:rPr>
              <w:t>25 619 161,98</w:t>
            </w:r>
            <w:r w:rsidRPr="009F79A8">
              <w:rPr>
                <w:sz w:val="26"/>
                <w:szCs w:val="26"/>
              </w:rPr>
              <w:t xml:space="preserve"> руб.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11 423 393</w:t>
            </w:r>
            <w:r w:rsidRPr="009F79A8">
              <w:rPr>
                <w:sz w:val="26"/>
                <w:szCs w:val="26"/>
              </w:rPr>
              <w:t>,60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11 081 151,0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CC2CF0" w:rsidRPr="009F79A8" w:rsidRDefault="00CC2CF0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8 788 961,64</w:t>
            </w:r>
            <w:r w:rsidRPr="009F79A8">
              <w:rPr>
                <w:sz w:val="26"/>
                <w:szCs w:val="26"/>
              </w:rPr>
              <w:t xml:space="preserve"> руб.</w:t>
            </w:r>
          </w:p>
        </w:tc>
      </w:tr>
    </w:tbl>
    <w:p w:rsidR="00CC2CF0" w:rsidRPr="00650C95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50C95" w:rsidRDefault="00CC2CF0" w:rsidP="009B196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раздел 4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7A5C9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9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523"/>
        <w:gridCol w:w="2721"/>
        <w:gridCol w:w="1050"/>
        <w:gridCol w:w="1050"/>
        <w:gridCol w:w="1050"/>
      </w:tblGrid>
      <w:tr w:rsidR="00CC2CF0" w:rsidRPr="001D326A" w:rsidTr="003F358F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61378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2CF0" w:rsidRPr="00995953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всего: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42801,2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435C31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30 128,1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995953" w:rsidRDefault="008D1624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C31">
              <w:rPr>
                <w:rFonts w:ascii="Times New Roman" w:hAnsi="Times New Roman" w:cs="Times New Roman"/>
                <w:b/>
                <w:sz w:val="24"/>
                <w:szCs w:val="24"/>
              </w:rPr>
              <w:t>4 408,1</w:t>
            </w:r>
          </w:p>
        </w:tc>
      </w:tr>
      <w:tr w:rsidR="00CC2CF0" w:rsidRPr="00D77D5D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435C31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19 046,9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435C31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25 619,1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CC2CF0" w:rsidRPr="001D326A" w:rsidRDefault="00CC2CF0" w:rsidP="003F358F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435C31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17 652,0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435C31" w:rsidP="008D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8D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C2CF0" w:rsidRPr="00D77D5D" w:rsidTr="003F358F">
        <w:trPr>
          <w:trHeight w:val="480"/>
          <w:tblCellSpacing w:w="5" w:type="nil"/>
        </w:trPr>
        <w:tc>
          <w:tcPr>
            <w:tcW w:w="6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CC2CF0" w:rsidRDefault="00CC2CF0" w:rsidP="00CC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F0">
              <w:rPr>
                <w:rFonts w:ascii="Times New Roman" w:hAnsi="Times New Roman" w:cs="Times New Roman"/>
                <w:b/>
                <w:sz w:val="24"/>
                <w:szCs w:val="24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D77D5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8789,0</w:t>
            </w:r>
          </w:p>
        </w:tc>
      </w:tr>
      <w:tr w:rsidR="00CC2CF0" w:rsidRPr="001D326A" w:rsidTr="003F358F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1D326A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E447E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47ED">
              <w:rPr>
                <w:rFonts w:ascii="Times New Roman" w:hAnsi="Times New Roman" w:cs="Times New Roman"/>
                <w:sz w:val="24"/>
                <w:szCs w:val="24"/>
              </w:rPr>
              <w:t>11081,2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CF0" w:rsidRPr="00E447ED" w:rsidRDefault="00CC2CF0" w:rsidP="003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47ED">
              <w:rPr>
                <w:rFonts w:ascii="Times New Roman" w:hAnsi="Times New Roman" w:cs="Times New Roman"/>
                <w:sz w:val="24"/>
                <w:szCs w:val="24"/>
              </w:rPr>
              <w:t>8789,0</w:t>
            </w:r>
          </w:p>
        </w:tc>
      </w:tr>
    </w:tbl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1677E3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1677E3">
        <w:rPr>
          <w:rFonts w:ascii="Times New Roman" w:hAnsi="Times New Roman" w:cs="Times New Roman"/>
          <w:sz w:val="24"/>
          <w:szCs w:val="24"/>
        </w:rPr>
        <w:t>:</w:t>
      </w:r>
    </w:p>
    <w:p w:rsidR="00CC2CF0" w:rsidRDefault="00CC2CF0" w:rsidP="00CC2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7E3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</w:t>
      </w:r>
      <w:proofErr w:type="gramStart"/>
      <w:r w:rsidRPr="001677E3">
        <w:rPr>
          <w:rFonts w:ascii="Times New Roman" w:hAnsi="Times New Roman" w:cs="Times New Roman"/>
          <w:sz w:val="24"/>
          <w:szCs w:val="24"/>
        </w:rPr>
        <w:t>.</w:t>
      </w:r>
      <w:r w:rsidRPr="00CC2C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F0">
        <w:rPr>
          <w:rFonts w:ascii="Times New Roman" w:hAnsi="Times New Roman" w:cs="Times New Roman"/>
          <w:sz w:val="26"/>
          <w:szCs w:val="26"/>
        </w:rPr>
        <w:t xml:space="preserve">1.1.3. </w:t>
      </w:r>
      <w:r>
        <w:rPr>
          <w:rFonts w:ascii="Times New Roman" w:hAnsi="Times New Roman" w:cs="Times New Roman"/>
          <w:sz w:val="26"/>
          <w:szCs w:val="26"/>
        </w:rPr>
        <w:t xml:space="preserve">раздел 1 Приложения </w:t>
      </w:r>
      <w:r w:rsidR="00B5426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к муниципальной программе Фурмановского муниципального района «Забота и поддержка» изложить в новой редакции:</w:t>
      </w:r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D928CD" w:rsidRDefault="00CC2CF0" w:rsidP="00CC2CF0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B5426D" w:rsidRPr="00D928CD" w:rsidTr="007573BD">
        <w:tc>
          <w:tcPr>
            <w:tcW w:w="3475" w:type="dxa"/>
          </w:tcPr>
          <w:p w:rsidR="00B5426D" w:rsidRPr="00D928CD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B5426D" w:rsidRPr="00D928CD" w:rsidRDefault="00B5426D" w:rsidP="007573B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5426D" w:rsidRPr="00D928CD" w:rsidTr="007573BD">
        <w:tc>
          <w:tcPr>
            <w:tcW w:w="3475" w:type="dxa"/>
          </w:tcPr>
          <w:p w:rsidR="00B5426D" w:rsidRPr="00C75CFC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B5426D" w:rsidRPr="00D928C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5426D" w:rsidRPr="00DE2107" w:rsidTr="007573BD">
        <w:tc>
          <w:tcPr>
            <w:tcW w:w="3475" w:type="dxa"/>
          </w:tcPr>
          <w:p w:rsidR="00B5426D" w:rsidRPr="00D928CD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B5426D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B5426D" w:rsidRPr="00DE2107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B5426D" w:rsidRPr="00D928CD" w:rsidTr="007573BD">
        <w:tc>
          <w:tcPr>
            <w:tcW w:w="3475" w:type="dxa"/>
          </w:tcPr>
          <w:p w:rsidR="00B5426D" w:rsidRPr="00D928CD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B5426D" w:rsidRPr="00D928C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B5426D" w:rsidRPr="00D928CD" w:rsidTr="007573BD">
        <w:tc>
          <w:tcPr>
            <w:tcW w:w="3475" w:type="dxa"/>
          </w:tcPr>
          <w:p w:rsidR="00B5426D" w:rsidRPr="00C75CFC" w:rsidRDefault="00B5426D" w:rsidP="007573B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B5426D" w:rsidRPr="00C75CFC" w:rsidRDefault="00B5426D" w:rsidP="007573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B5426D" w:rsidRDefault="00B5426D" w:rsidP="007573B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41 423 393,6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B5426D" w:rsidRDefault="00B5426D" w:rsidP="007573B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28 733 171,0 руб.;</w:t>
            </w:r>
          </w:p>
          <w:p w:rsidR="00B5426D" w:rsidRPr="00C75CFC" w:rsidRDefault="00B5426D" w:rsidP="007573B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33 013 595,3 руб.;</w:t>
            </w:r>
          </w:p>
          <w:p w:rsidR="00B5426D" w:rsidRPr="00C75CFC" w:rsidRDefault="00B5426D" w:rsidP="007573BD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B5426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30 000 000,0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426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17 652 020,0 руб.;</w:t>
            </w:r>
          </w:p>
          <w:p w:rsidR="00B5426D" w:rsidRPr="00C75CFC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24 224 633,66 руб.</w:t>
            </w:r>
          </w:p>
          <w:p w:rsidR="00B5426D" w:rsidRPr="00C75CFC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B5426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11 423 393,6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426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11 081 151,0 руб.;</w:t>
            </w:r>
          </w:p>
          <w:p w:rsidR="00B5426D" w:rsidRPr="00D928CD" w:rsidRDefault="00B5426D" w:rsidP="007573B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8 788 961,64 руб.</w:t>
            </w:r>
          </w:p>
        </w:tc>
      </w:tr>
    </w:tbl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F4C7F" w:rsidRDefault="003F4C7F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таблицу </w:t>
      </w:r>
      <w:r w:rsidR="00B957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B957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к муниципальной программе Фурмановского муниципального района «Забота и поддержка» изложить в новой редакции:</w:t>
      </w:r>
    </w:p>
    <w:p w:rsidR="003F4C7F" w:rsidRDefault="003F4C7F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73E" w:rsidRPr="00D928CD" w:rsidRDefault="003F4C7F" w:rsidP="00B957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9573E"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B9573E" w:rsidRPr="00D928CD" w:rsidRDefault="00B9573E" w:rsidP="00B9573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p w:rsidR="00B9573E" w:rsidRDefault="00B9573E" w:rsidP="00B9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6058"/>
        <w:gridCol w:w="1066"/>
        <w:gridCol w:w="1066"/>
        <w:gridCol w:w="1018"/>
      </w:tblGrid>
      <w:tr w:rsidR="00B9573E" w:rsidRPr="00741264" w:rsidTr="007573BD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741264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41423,4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28733,2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33013,6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41423,4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28733,2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33013,6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17652,0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24224,6</w:t>
            </w:r>
          </w:p>
        </w:tc>
      </w:tr>
      <w:tr w:rsidR="00B9573E" w:rsidRPr="00AD1A87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B9573E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3E">
              <w:rPr>
                <w:rFonts w:ascii="Times New Roman" w:hAnsi="Times New Roman" w:cs="Times New Roman"/>
              </w:rPr>
              <w:t>17652,0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B9573E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3E">
              <w:rPr>
                <w:rFonts w:ascii="Times New Roman" w:hAnsi="Times New Roman" w:cs="Times New Roman"/>
              </w:rPr>
              <w:t>24224,6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11423,4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11081,2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8789,0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7892,4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6998,1</w:t>
            </w:r>
          </w:p>
        </w:tc>
      </w:tr>
      <w:tr w:rsidR="00B9573E" w:rsidTr="007573B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73E" w:rsidRPr="00206CE5" w:rsidRDefault="00B9573E" w:rsidP="0075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1790,9</w:t>
            </w:r>
          </w:p>
        </w:tc>
      </w:tr>
    </w:tbl>
    <w:p w:rsidR="003F4C7F" w:rsidRDefault="003F4C7F" w:rsidP="00B9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B9573E">
        <w:rPr>
          <w:rFonts w:ascii="Times New Roman" w:hAnsi="Times New Roman" w:cs="Times New Roman"/>
          <w:sz w:val="26"/>
          <w:szCs w:val="26"/>
        </w:rPr>
        <w:t>.</w:t>
      </w:r>
    </w:p>
    <w:p w:rsidR="005A4915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F79A8" w:rsidRPr="00D928C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D928CD">
        <w:rPr>
          <w:rFonts w:ascii="Times New Roman" w:hAnsi="Times New Roman"/>
          <w:sz w:val="26"/>
          <w:szCs w:val="26"/>
        </w:rPr>
        <w:t xml:space="preserve">постановление 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9F79A8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9F79A8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9F79A8" w:rsidRPr="009C4852">
        <w:rPr>
          <w:rFonts w:ascii="Times New Roman" w:hAnsi="Times New Roman" w:cs="Times New Roman"/>
          <w:sz w:val="26"/>
          <w:szCs w:val="26"/>
        </w:rPr>
        <w:t>)</w:t>
      </w:r>
      <w:r w:rsidR="009F79A8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9A8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="005A49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9A8" w:rsidRPr="00D928CD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F79A8">
        <w:rPr>
          <w:rFonts w:ascii="Times New Roman" w:hAnsi="Times New Roman"/>
          <w:sz w:val="26"/>
          <w:szCs w:val="26"/>
        </w:rPr>
        <w:t>.</w:t>
      </w:r>
      <w:r w:rsidR="009F79A8" w:rsidRPr="00D928C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подписания</w:t>
      </w:r>
      <w:r w:rsidR="009F79A8" w:rsidRPr="00D928CD">
        <w:rPr>
          <w:rFonts w:ascii="Times New Roman" w:hAnsi="Times New Roman"/>
          <w:sz w:val="26"/>
          <w:szCs w:val="26"/>
        </w:rPr>
        <w:t>.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80578" w:rsidRPr="00D928CD" w:rsidTr="00234157">
        <w:tc>
          <w:tcPr>
            <w:tcW w:w="5495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680578" w:rsidRPr="00D928CD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64B" w:rsidRPr="00D928CD" w:rsidRDefault="003F4C7F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79A8" w:rsidRDefault="009F79A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80578" w:rsidRDefault="00B9573E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Н.А.Комиссарова</w:t>
      </w:r>
    </w:p>
    <w:p w:rsidR="00B11B9C" w:rsidRPr="00BA0624" w:rsidRDefault="009F79A8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="00B9573E">
        <w:rPr>
          <w:rFonts w:ascii="Times New Roman" w:hAnsi="Times New Roman" w:cs="Times New Roman"/>
          <w:sz w:val="20"/>
          <w:szCs w:val="20"/>
        </w:rPr>
        <w:t>00</w:t>
      </w:r>
      <w:r w:rsidR="003F4C7F">
        <w:rPr>
          <w:rFonts w:ascii="Times New Roman" w:hAnsi="Times New Roman" w:cs="Times New Roman"/>
          <w:sz w:val="20"/>
          <w:szCs w:val="20"/>
        </w:rPr>
        <w:t>-</w:t>
      </w:r>
      <w:bookmarkStart w:id="0" w:name="Par23"/>
      <w:bookmarkEnd w:id="0"/>
      <w:r w:rsidR="00B9573E">
        <w:rPr>
          <w:rFonts w:ascii="Times New Roman" w:hAnsi="Times New Roman" w:cs="Times New Roman"/>
          <w:sz w:val="20"/>
          <w:szCs w:val="20"/>
        </w:rPr>
        <w:t>22</w:t>
      </w:r>
    </w:p>
    <w:sectPr w:rsidR="00B11B9C" w:rsidRPr="00BA0624" w:rsidSect="003F4C7F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0AE1"/>
    <w:rsid w:val="000020CB"/>
    <w:rsid w:val="00004DF4"/>
    <w:rsid w:val="00013898"/>
    <w:rsid w:val="000177A6"/>
    <w:rsid w:val="00041C6A"/>
    <w:rsid w:val="000523C7"/>
    <w:rsid w:val="00057BD1"/>
    <w:rsid w:val="0006514E"/>
    <w:rsid w:val="00070E03"/>
    <w:rsid w:val="0008171F"/>
    <w:rsid w:val="00082E11"/>
    <w:rsid w:val="00083CA0"/>
    <w:rsid w:val="00090351"/>
    <w:rsid w:val="000A339A"/>
    <w:rsid w:val="000A42C2"/>
    <w:rsid w:val="000A4662"/>
    <w:rsid w:val="000A79F9"/>
    <w:rsid w:val="000B0675"/>
    <w:rsid w:val="000B498D"/>
    <w:rsid w:val="000C35D4"/>
    <w:rsid w:val="000D0B50"/>
    <w:rsid w:val="000D0E4A"/>
    <w:rsid w:val="000D43B6"/>
    <w:rsid w:val="000D704B"/>
    <w:rsid w:val="000E151E"/>
    <w:rsid w:val="000E2F7A"/>
    <w:rsid w:val="000E3A73"/>
    <w:rsid w:val="000F2A5F"/>
    <w:rsid w:val="000F2DCA"/>
    <w:rsid w:val="000F58ED"/>
    <w:rsid w:val="00105F40"/>
    <w:rsid w:val="001105DC"/>
    <w:rsid w:val="00120CE1"/>
    <w:rsid w:val="0012369D"/>
    <w:rsid w:val="00123E04"/>
    <w:rsid w:val="001278AB"/>
    <w:rsid w:val="00130B7D"/>
    <w:rsid w:val="00144FB0"/>
    <w:rsid w:val="00145C4B"/>
    <w:rsid w:val="00151CDF"/>
    <w:rsid w:val="00152C39"/>
    <w:rsid w:val="00157822"/>
    <w:rsid w:val="001677E3"/>
    <w:rsid w:val="00183441"/>
    <w:rsid w:val="00184753"/>
    <w:rsid w:val="00192A56"/>
    <w:rsid w:val="001964C1"/>
    <w:rsid w:val="001D326A"/>
    <w:rsid w:val="001D3DB4"/>
    <w:rsid w:val="001E1750"/>
    <w:rsid w:val="001E446E"/>
    <w:rsid w:val="001F160B"/>
    <w:rsid w:val="001F2479"/>
    <w:rsid w:val="001F4D58"/>
    <w:rsid w:val="001F720D"/>
    <w:rsid w:val="00210DE3"/>
    <w:rsid w:val="002164EF"/>
    <w:rsid w:val="00216F68"/>
    <w:rsid w:val="002177F4"/>
    <w:rsid w:val="002212AD"/>
    <w:rsid w:val="00223093"/>
    <w:rsid w:val="00223BDE"/>
    <w:rsid w:val="00227296"/>
    <w:rsid w:val="00232424"/>
    <w:rsid w:val="00234157"/>
    <w:rsid w:val="002368D4"/>
    <w:rsid w:val="002403C0"/>
    <w:rsid w:val="002403FD"/>
    <w:rsid w:val="002458C7"/>
    <w:rsid w:val="0025172D"/>
    <w:rsid w:val="0025374B"/>
    <w:rsid w:val="00254118"/>
    <w:rsid w:val="002571B1"/>
    <w:rsid w:val="002651D6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324B"/>
    <w:rsid w:val="002A63CE"/>
    <w:rsid w:val="002B354E"/>
    <w:rsid w:val="002C09DF"/>
    <w:rsid w:val="002C0C1E"/>
    <w:rsid w:val="002C1426"/>
    <w:rsid w:val="002C3686"/>
    <w:rsid w:val="002C5193"/>
    <w:rsid w:val="002C7A50"/>
    <w:rsid w:val="002D2D84"/>
    <w:rsid w:val="002E2F11"/>
    <w:rsid w:val="00301C78"/>
    <w:rsid w:val="00305B9D"/>
    <w:rsid w:val="00305EFE"/>
    <w:rsid w:val="003114D4"/>
    <w:rsid w:val="00312587"/>
    <w:rsid w:val="003169BD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0FA2"/>
    <w:rsid w:val="00374D6C"/>
    <w:rsid w:val="00377077"/>
    <w:rsid w:val="003801BA"/>
    <w:rsid w:val="00384F16"/>
    <w:rsid w:val="00391432"/>
    <w:rsid w:val="00392CF2"/>
    <w:rsid w:val="00394745"/>
    <w:rsid w:val="00397EFA"/>
    <w:rsid w:val="003A1027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2550"/>
    <w:rsid w:val="003E6D37"/>
    <w:rsid w:val="003E7140"/>
    <w:rsid w:val="003F2889"/>
    <w:rsid w:val="003F4C7F"/>
    <w:rsid w:val="00403DD2"/>
    <w:rsid w:val="00405FFD"/>
    <w:rsid w:val="00435C31"/>
    <w:rsid w:val="004362B6"/>
    <w:rsid w:val="004470BB"/>
    <w:rsid w:val="00466520"/>
    <w:rsid w:val="00481312"/>
    <w:rsid w:val="00483504"/>
    <w:rsid w:val="00485426"/>
    <w:rsid w:val="0048565C"/>
    <w:rsid w:val="004A055E"/>
    <w:rsid w:val="004A33B4"/>
    <w:rsid w:val="004D332F"/>
    <w:rsid w:val="004D7691"/>
    <w:rsid w:val="004E67AC"/>
    <w:rsid w:val="004F5D33"/>
    <w:rsid w:val="00504802"/>
    <w:rsid w:val="005138C2"/>
    <w:rsid w:val="00524BDF"/>
    <w:rsid w:val="00535574"/>
    <w:rsid w:val="005439CD"/>
    <w:rsid w:val="00562F27"/>
    <w:rsid w:val="005632F0"/>
    <w:rsid w:val="00565DD3"/>
    <w:rsid w:val="00567321"/>
    <w:rsid w:val="00573544"/>
    <w:rsid w:val="00591F78"/>
    <w:rsid w:val="0059210B"/>
    <w:rsid w:val="00594A03"/>
    <w:rsid w:val="005A4915"/>
    <w:rsid w:val="005C2BCC"/>
    <w:rsid w:val="005C2CCE"/>
    <w:rsid w:val="005D1BF9"/>
    <w:rsid w:val="005E27ED"/>
    <w:rsid w:val="005E64A3"/>
    <w:rsid w:val="005E6CE1"/>
    <w:rsid w:val="005F00BA"/>
    <w:rsid w:val="005F2F06"/>
    <w:rsid w:val="005F44EE"/>
    <w:rsid w:val="00602498"/>
    <w:rsid w:val="00616F9D"/>
    <w:rsid w:val="00622450"/>
    <w:rsid w:val="0062441D"/>
    <w:rsid w:val="00624FD0"/>
    <w:rsid w:val="00627E94"/>
    <w:rsid w:val="00632F77"/>
    <w:rsid w:val="00641B5B"/>
    <w:rsid w:val="00644F9B"/>
    <w:rsid w:val="00650C95"/>
    <w:rsid w:val="00652010"/>
    <w:rsid w:val="006528F8"/>
    <w:rsid w:val="00655D60"/>
    <w:rsid w:val="00661B3F"/>
    <w:rsid w:val="00662676"/>
    <w:rsid w:val="00663003"/>
    <w:rsid w:val="00663234"/>
    <w:rsid w:val="00676877"/>
    <w:rsid w:val="006801CF"/>
    <w:rsid w:val="00680578"/>
    <w:rsid w:val="00685E80"/>
    <w:rsid w:val="00686838"/>
    <w:rsid w:val="00692DA7"/>
    <w:rsid w:val="006B354F"/>
    <w:rsid w:val="006C491F"/>
    <w:rsid w:val="006D28D7"/>
    <w:rsid w:val="006D66A6"/>
    <w:rsid w:val="006E0566"/>
    <w:rsid w:val="006F2676"/>
    <w:rsid w:val="006F6C62"/>
    <w:rsid w:val="007058DD"/>
    <w:rsid w:val="00705D3F"/>
    <w:rsid w:val="00706B57"/>
    <w:rsid w:val="00712DCC"/>
    <w:rsid w:val="0071650D"/>
    <w:rsid w:val="0072118A"/>
    <w:rsid w:val="007233A2"/>
    <w:rsid w:val="00726210"/>
    <w:rsid w:val="007264B9"/>
    <w:rsid w:val="00730F9D"/>
    <w:rsid w:val="0073193E"/>
    <w:rsid w:val="00735594"/>
    <w:rsid w:val="00735EE1"/>
    <w:rsid w:val="00744584"/>
    <w:rsid w:val="00760BF3"/>
    <w:rsid w:val="00763615"/>
    <w:rsid w:val="007649A5"/>
    <w:rsid w:val="00765D5D"/>
    <w:rsid w:val="00771B2C"/>
    <w:rsid w:val="00773C5E"/>
    <w:rsid w:val="00780E32"/>
    <w:rsid w:val="00784CD3"/>
    <w:rsid w:val="0079340C"/>
    <w:rsid w:val="007A5C9D"/>
    <w:rsid w:val="007A5EBE"/>
    <w:rsid w:val="007B451E"/>
    <w:rsid w:val="007C0184"/>
    <w:rsid w:val="007D2C12"/>
    <w:rsid w:val="007D39D1"/>
    <w:rsid w:val="007D4B04"/>
    <w:rsid w:val="007D6ED9"/>
    <w:rsid w:val="007D7D33"/>
    <w:rsid w:val="007E331C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0B3F"/>
    <w:rsid w:val="00822F1E"/>
    <w:rsid w:val="00832D44"/>
    <w:rsid w:val="008335E4"/>
    <w:rsid w:val="00845E05"/>
    <w:rsid w:val="00854005"/>
    <w:rsid w:val="00862C78"/>
    <w:rsid w:val="00862D34"/>
    <w:rsid w:val="008655C1"/>
    <w:rsid w:val="0087028B"/>
    <w:rsid w:val="0087063C"/>
    <w:rsid w:val="00873014"/>
    <w:rsid w:val="00895F8A"/>
    <w:rsid w:val="00896531"/>
    <w:rsid w:val="008969D6"/>
    <w:rsid w:val="008A68BC"/>
    <w:rsid w:val="008C3079"/>
    <w:rsid w:val="008D1624"/>
    <w:rsid w:val="008D7E88"/>
    <w:rsid w:val="008E2865"/>
    <w:rsid w:val="008E5B18"/>
    <w:rsid w:val="008E6CE0"/>
    <w:rsid w:val="008F27CA"/>
    <w:rsid w:val="008F45F8"/>
    <w:rsid w:val="008F6B57"/>
    <w:rsid w:val="009102AB"/>
    <w:rsid w:val="00917399"/>
    <w:rsid w:val="00922202"/>
    <w:rsid w:val="00924B26"/>
    <w:rsid w:val="00933180"/>
    <w:rsid w:val="009452BC"/>
    <w:rsid w:val="00953745"/>
    <w:rsid w:val="00954DE3"/>
    <w:rsid w:val="0095539F"/>
    <w:rsid w:val="00960324"/>
    <w:rsid w:val="009605EE"/>
    <w:rsid w:val="00963C71"/>
    <w:rsid w:val="009649F3"/>
    <w:rsid w:val="00967CF9"/>
    <w:rsid w:val="00977CC3"/>
    <w:rsid w:val="0098337E"/>
    <w:rsid w:val="0098674C"/>
    <w:rsid w:val="009916AC"/>
    <w:rsid w:val="00995953"/>
    <w:rsid w:val="0099652D"/>
    <w:rsid w:val="009A0604"/>
    <w:rsid w:val="009A0B7F"/>
    <w:rsid w:val="009A44F5"/>
    <w:rsid w:val="009B196A"/>
    <w:rsid w:val="009B716D"/>
    <w:rsid w:val="009B764B"/>
    <w:rsid w:val="009C4A5D"/>
    <w:rsid w:val="009D459A"/>
    <w:rsid w:val="009E3080"/>
    <w:rsid w:val="009F79A8"/>
    <w:rsid w:val="00A06FD2"/>
    <w:rsid w:val="00A23AED"/>
    <w:rsid w:val="00A4536A"/>
    <w:rsid w:val="00A52569"/>
    <w:rsid w:val="00A65EDF"/>
    <w:rsid w:val="00A7061F"/>
    <w:rsid w:val="00A70F2C"/>
    <w:rsid w:val="00A83C31"/>
    <w:rsid w:val="00A908E3"/>
    <w:rsid w:val="00A951E5"/>
    <w:rsid w:val="00A976D8"/>
    <w:rsid w:val="00AA1C94"/>
    <w:rsid w:val="00AA47C9"/>
    <w:rsid w:val="00AA55BB"/>
    <w:rsid w:val="00AC0235"/>
    <w:rsid w:val="00AC2CB5"/>
    <w:rsid w:val="00AC362F"/>
    <w:rsid w:val="00AC530F"/>
    <w:rsid w:val="00AD08CA"/>
    <w:rsid w:val="00AD0DC1"/>
    <w:rsid w:val="00AD4D96"/>
    <w:rsid w:val="00AE23F8"/>
    <w:rsid w:val="00B035B0"/>
    <w:rsid w:val="00B11B9C"/>
    <w:rsid w:val="00B1254B"/>
    <w:rsid w:val="00B2258E"/>
    <w:rsid w:val="00B32321"/>
    <w:rsid w:val="00B37D42"/>
    <w:rsid w:val="00B4268E"/>
    <w:rsid w:val="00B45288"/>
    <w:rsid w:val="00B50666"/>
    <w:rsid w:val="00B50ECF"/>
    <w:rsid w:val="00B531E0"/>
    <w:rsid w:val="00B53589"/>
    <w:rsid w:val="00B5426D"/>
    <w:rsid w:val="00B619DF"/>
    <w:rsid w:val="00B65C64"/>
    <w:rsid w:val="00B66AF1"/>
    <w:rsid w:val="00B71D08"/>
    <w:rsid w:val="00B766C3"/>
    <w:rsid w:val="00B920A2"/>
    <w:rsid w:val="00B9573E"/>
    <w:rsid w:val="00BA0624"/>
    <w:rsid w:val="00BA3169"/>
    <w:rsid w:val="00BB74F0"/>
    <w:rsid w:val="00BC20B0"/>
    <w:rsid w:val="00BE1CE0"/>
    <w:rsid w:val="00BE4019"/>
    <w:rsid w:val="00BE64A0"/>
    <w:rsid w:val="00BF75FE"/>
    <w:rsid w:val="00C015E9"/>
    <w:rsid w:val="00C0468C"/>
    <w:rsid w:val="00C061AC"/>
    <w:rsid w:val="00C10EDE"/>
    <w:rsid w:val="00C1118A"/>
    <w:rsid w:val="00C31E59"/>
    <w:rsid w:val="00C32C4E"/>
    <w:rsid w:val="00C34D0A"/>
    <w:rsid w:val="00C355ED"/>
    <w:rsid w:val="00C36DFA"/>
    <w:rsid w:val="00C52E0A"/>
    <w:rsid w:val="00C54C9B"/>
    <w:rsid w:val="00C67A1B"/>
    <w:rsid w:val="00C72500"/>
    <w:rsid w:val="00C75685"/>
    <w:rsid w:val="00C75BA3"/>
    <w:rsid w:val="00C81798"/>
    <w:rsid w:val="00C85A04"/>
    <w:rsid w:val="00C906EA"/>
    <w:rsid w:val="00CA031D"/>
    <w:rsid w:val="00CA144C"/>
    <w:rsid w:val="00CA4994"/>
    <w:rsid w:val="00CB346D"/>
    <w:rsid w:val="00CB3EA4"/>
    <w:rsid w:val="00CB42AB"/>
    <w:rsid w:val="00CC2CF0"/>
    <w:rsid w:val="00CC4CCB"/>
    <w:rsid w:val="00CC5D70"/>
    <w:rsid w:val="00CD3644"/>
    <w:rsid w:val="00CD43F4"/>
    <w:rsid w:val="00CD5396"/>
    <w:rsid w:val="00CD7410"/>
    <w:rsid w:val="00CD787C"/>
    <w:rsid w:val="00CE240A"/>
    <w:rsid w:val="00CE44AE"/>
    <w:rsid w:val="00CF01F7"/>
    <w:rsid w:val="00CF33E0"/>
    <w:rsid w:val="00CF7ACF"/>
    <w:rsid w:val="00D05E28"/>
    <w:rsid w:val="00D211E9"/>
    <w:rsid w:val="00D242D0"/>
    <w:rsid w:val="00D46007"/>
    <w:rsid w:val="00D56533"/>
    <w:rsid w:val="00D570E0"/>
    <w:rsid w:val="00D57D1A"/>
    <w:rsid w:val="00D63119"/>
    <w:rsid w:val="00D6355E"/>
    <w:rsid w:val="00D63A16"/>
    <w:rsid w:val="00D709B9"/>
    <w:rsid w:val="00D77568"/>
    <w:rsid w:val="00D77D5D"/>
    <w:rsid w:val="00D81A45"/>
    <w:rsid w:val="00D8279A"/>
    <w:rsid w:val="00D928CD"/>
    <w:rsid w:val="00DC2BD9"/>
    <w:rsid w:val="00DC44A4"/>
    <w:rsid w:val="00DD1268"/>
    <w:rsid w:val="00DE2107"/>
    <w:rsid w:val="00DE2999"/>
    <w:rsid w:val="00DE3631"/>
    <w:rsid w:val="00DF3D3C"/>
    <w:rsid w:val="00DF4896"/>
    <w:rsid w:val="00DF4B59"/>
    <w:rsid w:val="00DF66CD"/>
    <w:rsid w:val="00E01B79"/>
    <w:rsid w:val="00E0467D"/>
    <w:rsid w:val="00E136EB"/>
    <w:rsid w:val="00E147C5"/>
    <w:rsid w:val="00E17338"/>
    <w:rsid w:val="00E22467"/>
    <w:rsid w:val="00E267DC"/>
    <w:rsid w:val="00E35FD4"/>
    <w:rsid w:val="00E422D0"/>
    <w:rsid w:val="00E43A79"/>
    <w:rsid w:val="00E447ED"/>
    <w:rsid w:val="00E44F61"/>
    <w:rsid w:val="00E4514D"/>
    <w:rsid w:val="00E4590F"/>
    <w:rsid w:val="00E47BA4"/>
    <w:rsid w:val="00E5660D"/>
    <w:rsid w:val="00E60EFD"/>
    <w:rsid w:val="00E70558"/>
    <w:rsid w:val="00E75C00"/>
    <w:rsid w:val="00E807AE"/>
    <w:rsid w:val="00E858D3"/>
    <w:rsid w:val="00E94965"/>
    <w:rsid w:val="00EA50F2"/>
    <w:rsid w:val="00EB6944"/>
    <w:rsid w:val="00EB6A2D"/>
    <w:rsid w:val="00EB738B"/>
    <w:rsid w:val="00EC1570"/>
    <w:rsid w:val="00EC17EF"/>
    <w:rsid w:val="00EC1DFC"/>
    <w:rsid w:val="00ED6EDA"/>
    <w:rsid w:val="00EE1500"/>
    <w:rsid w:val="00EE521D"/>
    <w:rsid w:val="00EF6AAD"/>
    <w:rsid w:val="00F064E6"/>
    <w:rsid w:val="00F13434"/>
    <w:rsid w:val="00F14BA0"/>
    <w:rsid w:val="00F16874"/>
    <w:rsid w:val="00F17C25"/>
    <w:rsid w:val="00F2314A"/>
    <w:rsid w:val="00F26722"/>
    <w:rsid w:val="00F27111"/>
    <w:rsid w:val="00F278B4"/>
    <w:rsid w:val="00F30191"/>
    <w:rsid w:val="00F40FAC"/>
    <w:rsid w:val="00F5278B"/>
    <w:rsid w:val="00F5644A"/>
    <w:rsid w:val="00F56AD4"/>
    <w:rsid w:val="00F72F98"/>
    <w:rsid w:val="00F75B49"/>
    <w:rsid w:val="00F80F17"/>
    <w:rsid w:val="00F86AAB"/>
    <w:rsid w:val="00F979BB"/>
    <w:rsid w:val="00FC27FE"/>
    <w:rsid w:val="00FC7359"/>
    <w:rsid w:val="00FD31CB"/>
    <w:rsid w:val="00FD3266"/>
    <w:rsid w:val="00FE0BC9"/>
    <w:rsid w:val="00FE1869"/>
    <w:rsid w:val="00FE2D55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9B764B"/>
    <w:rPr>
      <w:color w:val="0000FF"/>
      <w:u w:val="single"/>
    </w:rPr>
  </w:style>
  <w:style w:type="character" w:customStyle="1" w:styleId="fontstyle01">
    <w:name w:val="fontstyle01"/>
    <w:basedOn w:val="a0"/>
    <w:rsid w:val="0065201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29D9-A0B8-40FE-BDEC-D150D67A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56</cp:revision>
  <cp:lastPrinted>2022-04-08T07:45:00Z</cp:lastPrinted>
  <dcterms:created xsi:type="dcterms:W3CDTF">2021-11-15T10:46:00Z</dcterms:created>
  <dcterms:modified xsi:type="dcterms:W3CDTF">2022-08-30T05:26:00Z</dcterms:modified>
</cp:coreProperties>
</file>