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05" w:rsidRDefault="00B65705" w:rsidP="00B65705">
      <w:pPr>
        <w:ind w:firstLine="0"/>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-457200</wp:posOffset>
                </wp:positionV>
                <wp:extent cx="571500" cy="228600"/>
                <wp:effectExtent l="0" t="0" r="444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705" w:rsidRDefault="00B65705" w:rsidP="00B65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pt;margin-top:-36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PDwA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" o:allowincell="f" filled="f" stroked="f">
                <v:textbox>
                  <w:txbxContent>
                    <w:p w:rsidR="00B65705" w:rsidRDefault="00B65705" w:rsidP="00B65705"/>
                  </w:txbxContent>
                </v:textbox>
              </v:shape>
            </w:pict>
          </mc:Fallback>
        </mc:AlternateContent>
      </w:r>
      <w:r>
        <w:rPr>
          <w:noProof/>
        </w:rPr>
        <mc:AlternateContent>
          <mc:Choice Requires="wpc">
            <w:drawing>
              <wp:anchor distT="0" distB="0" distL="114300" distR="114300" simplePos="0" relativeHeight="251660288" behindDoc="1" locked="0" layoutInCell="0" allowOverlap="1">
                <wp:simplePos x="0" y="0"/>
                <wp:positionH relativeFrom="column">
                  <wp:posOffset>2698115</wp:posOffset>
                </wp:positionH>
                <wp:positionV relativeFrom="paragraph">
                  <wp:posOffset>0</wp:posOffset>
                </wp:positionV>
                <wp:extent cx="845185" cy="685800"/>
                <wp:effectExtent l="0" t="0" r="4445" b="1905"/>
                <wp:wrapNone/>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6192"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B65705" w:rsidRDefault="00B65705" w:rsidP="00B65705">
      <w:pPr>
        <w:jc w:val="center"/>
      </w:pPr>
    </w:p>
    <w:p w:rsidR="00B65705" w:rsidRDefault="00B65705" w:rsidP="00B65705">
      <w:pPr>
        <w:jc w:val="center"/>
        <w:rPr>
          <w:b/>
          <w:sz w:val="36"/>
          <w:szCs w:val="36"/>
        </w:rPr>
      </w:pPr>
      <w:r>
        <w:rPr>
          <w:b/>
          <w:sz w:val="36"/>
          <w:szCs w:val="36"/>
        </w:rPr>
        <w:t>РОССИЙСКАЯ ФЕДЕРАЦИЯ</w:t>
      </w:r>
    </w:p>
    <w:p w:rsidR="00B65705" w:rsidRDefault="00B65705" w:rsidP="00B65705">
      <w:pPr>
        <w:ind w:firstLine="0"/>
        <w:rPr>
          <w:b/>
          <w:sz w:val="36"/>
          <w:szCs w:val="36"/>
        </w:rPr>
      </w:pPr>
      <w:r>
        <w:rPr>
          <w:b/>
          <w:sz w:val="36"/>
          <w:szCs w:val="36"/>
        </w:rPr>
        <w:t xml:space="preserve"> СОВЕТ ФУРМАНОВСКОГО  МУНИЦИПАЛЬНОГО </w:t>
      </w:r>
    </w:p>
    <w:p w:rsidR="00B65705" w:rsidRDefault="00B65705" w:rsidP="00B65705">
      <w:pPr>
        <w:rPr>
          <w:b/>
          <w:sz w:val="36"/>
          <w:szCs w:val="36"/>
        </w:rPr>
      </w:pPr>
      <w:r>
        <w:rPr>
          <w:b/>
          <w:sz w:val="36"/>
          <w:szCs w:val="36"/>
        </w:rPr>
        <w:t xml:space="preserve">                                   </w:t>
      </w:r>
      <w:r w:rsidRPr="00710BB5">
        <w:rPr>
          <w:b/>
          <w:sz w:val="36"/>
          <w:szCs w:val="36"/>
        </w:rPr>
        <w:t>РАЙОНА</w:t>
      </w:r>
      <w:r>
        <w:rPr>
          <w:b/>
          <w:sz w:val="36"/>
          <w:szCs w:val="36"/>
        </w:rPr>
        <w:t xml:space="preserve">   </w:t>
      </w:r>
    </w:p>
    <w:p w:rsidR="00B65705" w:rsidRDefault="00B65705" w:rsidP="00B65705">
      <w:pPr>
        <w:rPr>
          <w:b/>
          <w:sz w:val="36"/>
          <w:szCs w:val="36"/>
        </w:rPr>
      </w:pPr>
      <w:r>
        <w:rPr>
          <w:b/>
          <w:sz w:val="36"/>
          <w:szCs w:val="36"/>
        </w:rPr>
        <w:t xml:space="preserve">                      СЕДЬМОГО СОЗЫВА</w:t>
      </w:r>
    </w:p>
    <w:p w:rsidR="00B65705" w:rsidRDefault="00B65705" w:rsidP="00B65705">
      <w:pPr>
        <w:rPr>
          <w:b/>
          <w:sz w:val="36"/>
          <w:szCs w:val="36"/>
        </w:rPr>
      </w:pPr>
      <w:r>
        <w:rPr>
          <w:b/>
          <w:sz w:val="36"/>
          <w:szCs w:val="36"/>
        </w:rPr>
        <w:t xml:space="preserve">                    ИВАНОВСКАЯ ОБЛАСТЬ</w:t>
      </w:r>
    </w:p>
    <w:p w:rsidR="00B65705" w:rsidRDefault="00B65705" w:rsidP="00B65705">
      <w:pPr>
        <w:ind w:firstLine="0"/>
        <w:rPr>
          <w:rFonts w:eastAsiaTheme="majorEastAsia" w:cstheme="majorBidi"/>
          <w:b/>
          <w:bCs/>
          <w:sz w:val="36"/>
          <w:szCs w:val="36"/>
        </w:rPr>
      </w:pPr>
    </w:p>
    <w:p w:rsidR="00B65705" w:rsidRPr="00710BB5" w:rsidRDefault="00B65705" w:rsidP="00B65705">
      <w:pPr>
        <w:ind w:firstLine="0"/>
        <w:rPr>
          <w:b/>
          <w:sz w:val="36"/>
          <w:szCs w:val="36"/>
        </w:rPr>
      </w:pPr>
      <w:r>
        <w:rPr>
          <w:rFonts w:eastAsiaTheme="majorEastAsia" w:cstheme="majorBidi"/>
          <w:b/>
          <w:bCs/>
          <w:sz w:val="36"/>
          <w:szCs w:val="36"/>
        </w:rPr>
        <w:t xml:space="preserve">                                        </w:t>
      </w:r>
      <w:r>
        <w:rPr>
          <w:sz w:val="36"/>
          <w:szCs w:val="36"/>
        </w:rPr>
        <w:t xml:space="preserve"> </w:t>
      </w:r>
      <w:r>
        <w:rPr>
          <w:b/>
          <w:sz w:val="36"/>
          <w:szCs w:val="36"/>
        </w:rPr>
        <w:t>РЕШЕНИЕ</w:t>
      </w:r>
    </w:p>
    <w:p w:rsidR="00B65705" w:rsidRDefault="00B65705" w:rsidP="00B65705">
      <w:pPr>
        <w:rPr>
          <w:b/>
          <w:szCs w:val="24"/>
        </w:rPr>
      </w:pPr>
    </w:p>
    <w:p w:rsidR="00B65705" w:rsidRDefault="00B65705" w:rsidP="00B65705">
      <w:pPr>
        <w:rPr>
          <w:b/>
          <w:szCs w:val="24"/>
        </w:rPr>
      </w:pPr>
    </w:p>
    <w:p w:rsidR="00B65705" w:rsidRPr="00433D77" w:rsidRDefault="00B65705" w:rsidP="00B65705">
      <w:pPr>
        <w:ind w:firstLine="0"/>
        <w:rPr>
          <w:b/>
          <w:szCs w:val="24"/>
        </w:rPr>
      </w:pPr>
      <w:r w:rsidRPr="00433D77">
        <w:rPr>
          <w:b/>
          <w:szCs w:val="24"/>
        </w:rPr>
        <w:t xml:space="preserve">от </w:t>
      </w:r>
      <w:r>
        <w:rPr>
          <w:b/>
          <w:szCs w:val="24"/>
        </w:rPr>
        <w:t xml:space="preserve">   22 августа  2019   </w:t>
      </w:r>
      <w:r w:rsidRPr="00433D77">
        <w:rPr>
          <w:b/>
          <w:szCs w:val="24"/>
        </w:rPr>
        <w:t xml:space="preserve">года                                                                                          </w:t>
      </w:r>
      <w:r>
        <w:rPr>
          <w:b/>
          <w:szCs w:val="24"/>
        </w:rPr>
        <w:t xml:space="preserve">  </w:t>
      </w:r>
      <w:r w:rsidRPr="00433D77">
        <w:rPr>
          <w:b/>
          <w:szCs w:val="24"/>
        </w:rPr>
        <w:t xml:space="preserve">    </w:t>
      </w:r>
      <w:r>
        <w:rPr>
          <w:b/>
          <w:szCs w:val="24"/>
        </w:rPr>
        <w:t xml:space="preserve"> </w:t>
      </w:r>
      <w:r w:rsidRPr="00433D77">
        <w:rPr>
          <w:b/>
          <w:szCs w:val="24"/>
        </w:rPr>
        <w:t xml:space="preserve"> № </w:t>
      </w:r>
      <w:r>
        <w:rPr>
          <w:b/>
          <w:szCs w:val="24"/>
        </w:rPr>
        <w:t xml:space="preserve"> 72</w:t>
      </w:r>
    </w:p>
    <w:p w:rsidR="00B65705" w:rsidRDefault="00B65705" w:rsidP="00B65705">
      <w:pPr>
        <w:pStyle w:val="ConsPlusNormal"/>
        <w:widowControl/>
        <w:ind w:firstLine="540"/>
        <w:jc w:val="both"/>
        <w:rPr>
          <w:rFonts w:ascii="Times New Roman" w:hAnsi="Times New Roman" w:cs="Times New Roman"/>
          <w:b/>
          <w:sz w:val="24"/>
          <w:szCs w:val="24"/>
        </w:rPr>
      </w:pPr>
      <w:r w:rsidRPr="00D10D2D">
        <w:rPr>
          <w:rFonts w:ascii="Times New Roman" w:hAnsi="Times New Roman" w:cs="Times New Roman"/>
          <w:b/>
          <w:sz w:val="24"/>
          <w:szCs w:val="24"/>
        </w:rPr>
        <w:t xml:space="preserve">                                                    г. Фурманов</w:t>
      </w:r>
    </w:p>
    <w:p w:rsidR="00B65705" w:rsidRDefault="00B65705" w:rsidP="00B65705">
      <w:pPr>
        <w:pStyle w:val="ConsPlusNormal"/>
        <w:widowControl/>
        <w:ind w:firstLine="540"/>
        <w:jc w:val="both"/>
        <w:rPr>
          <w:rFonts w:ascii="Times New Roman" w:hAnsi="Times New Roman" w:cs="Times New Roman"/>
          <w:b/>
          <w:sz w:val="24"/>
          <w:szCs w:val="24"/>
        </w:rPr>
      </w:pPr>
    </w:p>
    <w:p w:rsidR="00B65705" w:rsidRPr="00D10D2D" w:rsidRDefault="00B65705" w:rsidP="00B65705">
      <w:pPr>
        <w:pStyle w:val="ConsPlusNormal"/>
        <w:widowControl/>
        <w:ind w:firstLine="540"/>
        <w:jc w:val="both"/>
        <w:rPr>
          <w:rFonts w:ascii="Times New Roman" w:hAnsi="Times New Roman" w:cs="Times New Roman"/>
          <w:b/>
          <w:sz w:val="24"/>
          <w:szCs w:val="24"/>
        </w:rPr>
      </w:pPr>
    </w:p>
    <w:p w:rsidR="00B65705" w:rsidRPr="00433D77" w:rsidRDefault="00B65705" w:rsidP="00B65705">
      <w:pPr>
        <w:widowControl w:val="0"/>
        <w:autoSpaceDE w:val="0"/>
        <w:autoSpaceDN w:val="0"/>
        <w:adjustRightInd w:val="0"/>
        <w:rPr>
          <w:b/>
          <w:szCs w:val="24"/>
        </w:rPr>
      </w:pPr>
      <w:r>
        <w:rPr>
          <w:b/>
          <w:szCs w:val="24"/>
        </w:rPr>
        <w:t>Об утверждении  местных нормативов градостроительного проектирования Дуляпинского сельского поселения Фурмановского муниципального района Ивановской области</w:t>
      </w:r>
    </w:p>
    <w:p w:rsidR="00B65705" w:rsidRPr="00A34D40" w:rsidRDefault="00B65705" w:rsidP="00B65705">
      <w:pPr>
        <w:autoSpaceDE w:val="0"/>
        <w:autoSpaceDN w:val="0"/>
        <w:adjustRightInd w:val="0"/>
        <w:jc w:val="center"/>
        <w:rPr>
          <w:rFonts w:ascii="Arial" w:hAnsi="Arial" w:cs="Arial"/>
          <w:b/>
          <w:bCs/>
          <w:szCs w:val="24"/>
        </w:rPr>
      </w:pPr>
    </w:p>
    <w:p w:rsidR="00B65705" w:rsidRPr="00CC76B4" w:rsidRDefault="00B65705" w:rsidP="00B65705">
      <w:pPr>
        <w:autoSpaceDE w:val="0"/>
        <w:autoSpaceDN w:val="0"/>
        <w:adjustRightInd w:val="0"/>
        <w:ind w:firstLine="540"/>
        <w:rPr>
          <w:rFonts w:ascii="Arial" w:hAnsi="Arial" w:cs="Arial"/>
        </w:rPr>
      </w:pPr>
    </w:p>
    <w:p w:rsidR="00B65705" w:rsidRPr="00710BB5" w:rsidRDefault="00B65705" w:rsidP="00B65705">
      <w:pPr>
        <w:autoSpaceDE w:val="0"/>
        <w:autoSpaceDN w:val="0"/>
        <w:adjustRightInd w:val="0"/>
        <w:spacing w:line="276" w:lineRule="auto"/>
        <w:ind w:firstLine="540"/>
        <w:rPr>
          <w:szCs w:val="24"/>
        </w:rPr>
      </w:pPr>
      <w:r w:rsidRPr="00DA6204">
        <w:rPr>
          <w:szCs w:val="24"/>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DA6204">
          <w:rPr>
            <w:szCs w:val="24"/>
          </w:rPr>
          <w:t>2003 г</w:t>
        </w:r>
      </w:smartTag>
      <w:r w:rsidRPr="00DA6204">
        <w:rPr>
          <w:szCs w:val="24"/>
        </w:rPr>
        <w:t>. № 131-ФЗ «Об общих принципах организации местного самоуправления в Российской федерации»</w:t>
      </w:r>
      <w:r>
        <w:rPr>
          <w:szCs w:val="24"/>
        </w:rPr>
        <w:t>,</w:t>
      </w:r>
      <w:r w:rsidRPr="00DA6204">
        <w:rPr>
          <w:szCs w:val="24"/>
        </w:rPr>
        <w:t xml:space="preserve"> Уставом </w:t>
      </w:r>
      <w:r>
        <w:rPr>
          <w:szCs w:val="24"/>
        </w:rPr>
        <w:t>Фурмановского муниципального района</w:t>
      </w:r>
      <w:r w:rsidRPr="00DA6204">
        <w:rPr>
          <w:szCs w:val="24"/>
        </w:rPr>
        <w:t xml:space="preserve"> </w:t>
      </w:r>
      <w:r>
        <w:rPr>
          <w:szCs w:val="24"/>
        </w:rPr>
        <w:t xml:space="preserve">Ивановской области, </w:t>
      </w:r>
      <w:r w:rsidRPr="003B10F6">
        <w:rPr>
          <w:szCs w:val="24"/>
        </w:rPr>
        <w:t>Совет</w:t>
      </w:r>
      <w:r>
        <w:rPr>
          <w:szCs w:val="24"/>
        </w:rPr>
        <w:t xml:space="preserve"> </w:t>
      </w:r>
      <w:r w:rsidRPr="00710BB5">
        <w:rPr>
          <w:szCs w:val="24"/>
        </w:rPr>
        <w:t xml:space="preserve">Фурмановского муниципального района </w:t>
      </w:r>
    </w:p>
    <w:p w:rsidR="00B65705" w:rsidRPr="0093649C" w:rsidRDefault="00B65705" w:rsidP="00B65705">
      <w:pPr>
        <w:widowControl w:val="0"/>
        <w:autoSpaceDE w:val="0"/>
        <w:autoSpaceDN w:val="0"/>
        <w:adjustRightInd w:val="0"/>
        <w:spacing w:line="276" w:lineRule="auto"/>
        <w:rPr>
          <w:szCs w:val="24"/>
        </w:rPr>
      </w:pPr>
      <w:r w:rsidRPr="0093649C">
        <w:rPr>
          <w:szCs w:val="24"/>
        </w:rPr>
        <w:t>РЕШИЛ:</w:t>
      </w:r>
    </w:p>
    <w:p w:rsidR="00B65705" w:rsidRDefault="00B65705" w:rsidP="00B65705">
      <w:pPr>
        <w:spacing w:line="276" w:lineRule="auto"/>
        <w:ind w:firstLine="540"/>
        <w:rPr>
          <w:szCs w:val="24"/>
        </w:rPr>
      </w:pPr>
      <w:r>
        <w:rPr>
          <w:szCs w:val="24"/>
        </w:rPr>
        <w:t xml:space="preserve"> </w:t>
      </w:r>
      <w:r w:rsidRPr="002F4FB1">
        <w:rPr>
          <w:szCs w:val="24"/>
        </w:rPr>
        <w:t>1.</w:t>
      </w:r>
      <w:r w:rsidRPr="003D3002">
        <w:rPr>
          <w:szCs w:val="24"/>
        </w:rPr>
        <w:t xml:space="preserve"> </w:t>
      </w:r>
      <w:r>
        <w:rPr>
          <w:szCs w:val="24"/>
        </w:rPr>
        <w:t>Утвердить м</w:t>
      </w:r>
      <w:r w:rsidRPr="00DA6204">
        <w:rPr>
          <w:szCs w:val="24"/>
        </w:rPr>
        <w:t>естны</w:t>
      </w:r>
      <w:r>
        <w:rPr>
          <w:szCs w:val="24"/>
        </w:rPr>
        <w:t>е</w:t>
      </w:r>
      <w:r w:rsidRPr="00DA6204">
        <w:rPr>
          <w:szCs w:val="24"/>
        </w:rPr>
        <w:t xml:space="preserve"> норматив</w:t>
      </w:r>
      <w:r>
        <w:rPr>
          <w:szCs w:val="24"/>
        </w:rPr>
        <w:t>ы</w:t>
      </w:r>
      <w:r w:rsidRPr="00DA6204">
        <w:rPr>
          <w:szCs w:val="24"/>
        </w:rPr>
        <w:t xml:space="preserve"> градостроительного проектирования</w:t>
      </w:r>
      <w:r>
        <w:rPr>
          <w:szCs w:val="24"/>
        </w:rPr>
        <w:t xml:space="preserve"> Дуляпинского</w:t>
      </w:r>
      <w:r w:rsidRPr="003F2E53">
        <w:rPr>
          <w:szCs w:val="24"/>
        </w:rPr>
        <w:t xml:space="preserve"> сельского поселения Фурмановского муниципального района Ивановско</w:t>
      </w:r>
      <w:r w:rsidRPr="00DA6204">
        <w:rPr>
          <w:szCs w:val="24"/>
        </w:rPr>
        <w:t>й области</w:t>
      </w:r>
      <w:r>
        <w:rPr>
          <w:szCs w:val="24"/>
        </w:rPr>
        <w:t xml:space="preserve"> (Приложение  №1).</w:t>
      </w:r>
    </w:p>
    <w:p w:rsidR="00B65705" w:rsidRDefault="00B65705" w:rsidP="00B65705">
      <w:pPr>
        <w:autoSpaceDE w:val="0"/>
        <w:autoSpaceDN w:val="0"/>
        <w:adjustRightInd w:val="0"/>
        <w:spacing w:line="276" w:lineRule="auto"/>
        <w:ind w:firstLine="540"/>
        <w:rPr>
          <w:szCs w:val="24"/>
        </w:rPr>
      </w:pPr>
      <w:r>
        <w:rPr>
          <w:szCs w:val="24"/>
        </w:rPr>
        <w:t>2</w:t>
      </w:r>
      <w:r w:rsidRPr="00A36D4C">
        <w:rPr>
          <w:szCs w:val="24"/>
        </w:rPr>
        <w:t>.</w:t>
      </w:r>
      <w:r>
        <w:rPr>
          <w:szCs w:val="24"/>
        </w:rPr>
        <w:t xml:space="preserve"> </w:t>
      </w:r>
      <w:r w:rsidRPr="003D3002">
        <w:rPr>
          <w:szCs w:val="24"/>
        </w:rPr>
        <w:t xml:space="preserve">Настоящее </w:t>
      </w:r>
      <w:r>
        <w:rPr>
          <w:szCs w:val="24"/>
        </w:rPr>
        <w:t>Р</w:t>
      </w:r>
      <w:r w:rsidRPr="003D3002">
        <w:rPr>
          <w:szCs w:val="24"/>
        </w:rPr>
        <w:t>ешение вступает в силу со дня его опубликования.</w:t>
      </w:r>
    </w:p>
    <w:p w:rsidR="00B65705" w:rsidRPr="00DA6204" w:rsidRDefault="00B65705" w:rsidP="00B6570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D4C">
        <w:rPr>
          <w:rFonts w:ascii="Times New Roman" w:hAnsi="Times New Roman" w:cs="Times New Roman"/>
          <w:sz w:val="24"/>
          <w:szCs w:val="24"/>
        </w:rPr>
        <w:t xml:space="preserve"> </w:t>
      </w:r>
      <w:r w:rsidRPr="00DA6204">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w:t>
      </w:r>
      <w:r w:rsidRPr="00DA6204">
        <w:rPr>
          <w:rFonts w:ascii="Times New Roman" w:hAnsi="Times New Roman" w:cs="Times New Roman"/>
          <w:sz w:val="24"/>
          <w:szCs w:val="24"/>
        </w:rPr>
        <w:t xml:space="preserve">ешение в «Вестнике» администрации Фурмановского муниципального района и Совета Фурмановского муниципального района» </w:t>
      </w:r>
      <w:r w:rsidRPr="00DA6204">
        <w:rPr>
          <w:rFonts w:ascii="Times New Roman" w:hAnsi="Times New Roman" w:cs="Times New Roman"/>
        </w:rPr>
        <w:t xml:space="preserve"> </w:t>
      </w:r>
      <w:r w:rsidRPr="00DA6204">
        <w:rPr>
          <w:rFonts w:ascii="Times New Roman" w:hAnsi="Times New Roman" w:cs="Times New Roman"/>
          <w:sz w:val="24"/>
          <w:szCs w:val="24"/>
        </w:rPr>
        <w:t>и  разместить на официальном сайте Фурмановского муниципального района</w:t>
      </w:r>
      <w:r>
        <w:rPr>
          <w:rFonts w:ascii="Times New Roman" w:hAnsi="Times New Roman" w:cs="Times New Roman"/>
          <w:sz w:val="24"/>
          <w:szCs w:val="24"/>
        </w:rPr>
        <w:t xml:space="preserve"> (</w:t>
      </w:r>
      <w:hyperlink r:id="rId10" w:history="1">
        <w:r w:rsidRPr="00266975">
          <w:rPr>
            <w:rStyle w:val="a9"/>
            <w:rFonts w:ascii="Times New Roman" w:hAnsi="Times New Roman" w:cs="Times New Roman"/>
            <w:sz w:val="24"/>
            <w:szCs w:val="24"/>
            <w:lang w:val="en-US"/>
          </w:rPr>
          <w:t>www</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furmanov</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su</w:t>
        </w:r>
      </w:hyperlink>
      <w:r w:rsidRPr="006E267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r w:rsidRPr="00DA6204">
        <w:rPr>
          <w:rFonts w:ascii="Times New Roman" w:hAnsi="Times New Roman" w:cs="Times New Roman"/>
          <w:sz w:val="24"/>
          <w:szCs w:val="24"/>
        </w:rPr>
        <w:t xml:space="preserve">. </w:t>
      </w:r>
    </w:p>
    <w:p w:rsidR="00B65705" w:rsidRPr="003D3002" w:rsidRDefault="00B65705" w:rsidP="00B65705">
      <w:pPr>
        <w:autoSpaceDE w:val="0"/>
        <w:autoSpaceDN w:val="0"/>
        <w:adjustRightInd w:val="0"/>
        <w:spacing w:line="276" w:lineRule="auto"/>
        <w:ind w:firstLine="540"/>
        <w:rPr>
          <w:szCs w:val="24"/>
        </w:rPr>
      </w:pPr>
      <w:r>
        <w:rPr>
          <w:szCs w:val="24"/>
        </w:rPr>
        <w:t>4</w:t>
      </w:r>
      <w:r w:rsidRPr="002F4FB1">
        <w:rPr>
          <w:szCs w:val="24"/>
        </w:rPr>
        <w:t>.</w:t>
      </w:r>
      <w:r>
        <w:rPr>
          <w:szCs w:val="24"/>
        </w:rPr>
        <w:t xml:space="preserve">   Контроль за исполнением Решения возложить на отдел архитектуры администрации Фурмановского муниципального района </w:t>
      </w:r>
    </w:p>
    <w:p w:rsidR="00B65705" w:rsidRPr="0006072A" w:rsidRDefault="00B65705" w:rsidP="00B65705">
      <w:pPr>
        <w:pStyle w:val="ConsPlusNormal"/>
        <w:widowControl/>
        <w:spacing w:line="276" w:lineRule="auto"/>
        <w:jc w:val="both"/>
        <w:rPr>
          <w:sz w:val="24"/>
          <w:szCs w:val="24"/>
        </w:rPr>
      </w:pPr>
    </w:p>
    <w:p w:rsidR="00B65705" w:rsidRDefault="00B65705" w:rsidP="00B65705">
      <w:pPr>
        <w:pStyle w:val="ConsPlusNormal"/>
        <w:widowControl/>
        <w:rPr>
          <w:rFonts w:ascii="Times New Roman" w:hAnsi="Times New Roman" w:cs="Times New Roman"/>
          <w:b/>
          <w:sz w:val="24"/>
          <w:szCs w:val="24"/>
        </w:rPr>
      </w:pPr>
    </w:p>
    <w:p w:rsidR="00B65705" w:rsidRDefault="00B65705" w:rsidP="00B65705">
      <w:pPr>
        <w:pStyle w:val="ConsPlusNormal"/>
        <w:widowControl/>
        <w:rPr>
          <w:rFonts w:ascii="Times New Roman" w:hAnsi="Times New Roman" w:cs="Times New Roman"/>
          <w:b/>
          <w:sz w:val="24"/>
          <w:szCs w:val="24"/>
        </w:rPr>
      </w:pPr>
      <w:r>
        <w:rPr>
          <w:rFonts w:ascii="Times New Roman" w:hAnsi="Times New Roman" w:cs="Times New Roman"/>
          <w:b/>
          <w:sz w:val="24"/>
          <w:szCs w:val="24"/>
        </w:rPr>
        <w:t>Г</w:t>
      </w:r>
      <w:r w:rsidRPr="0006072A">
        <w:rPr>
          <w:rFonts w:ascii="Times New Roman" w:hAnsi="Times New Roman" w:cs="Times New Roman"/>
          <w:b/>
          <w:sz w:val="24"/>
          <w:szCs w:val="24"/>
        </w:rPr>
        <w:t>лав</w:t>
      </w:r>
      <w:r>
        <w:rPr>
          <w:rFonts w:ascii="Times New Roman" w:hAnsi="Times New Roman" w:cs="Times New Roman"/>
          <w:b/>
          <w:sz w:val="24"/>
          <w:szCs w:val="24"/>
        </w:rPr>
        <w:t xml:space="preserve">а </w:t>
      </w:r>
      <w:r w:rsidRPr="0006072A">
        <w:rPr>
          <w:rFonts w:ascii="Times New Roman" w:hAnsi="Times New Roman" w:cs="Times New Roman"/>
          <w:b/>
          <w:sz w:val="24"/>
          <w:szCs w:val="24"/>
        </w:rPr>
        <w:t xml:space="preserve"> </w:t>
      </w:r>
      <w:r>
        <w:rPr>
          <w:rFonts w:ascii="Times New Roman" w:hAnsi="Times New Roman" w:cs="Times New Roman"/>
          <w:b/>
          <w:sz w:val="24"/>
          <w:szCs w:val="24"/>
        </w:rPr>
        <w:t>Фурмановского</w:t>
      </w:r>
    </w:p>
    <w:p w:rsidR="00B65705" w:rsidRDefault="00B65705" w:rsidP="00B65705">
      <w:pPr>
        <w:pStyle w:val="ConsPlusNormal"/>
        <w:widowControl/>
        <w:rPr>
          <w:rFonts w:ascii="Times New Roman" w:hAnsi="Times New Roman" w:cs="Times New Roman"/>
          <w:b/>
          <w:sz w:val="24"/>
          <w:szCs w:val="24"/>
        </w:rPr>
      </w:pPr>
      <w:r>
        <w:rPr>
          <w:rFonts w:ascii="Times New Roman" w:hAnsi="Times New Roman" w:cs="Times New Roman"/>
          <w:b/>
          <w:sz w:val="24"/>
          <w:szCs w:val="24"/>
        </w:rPr>
        <w:t>муниципального района                                                                              Р.А. Соловьев</w:t>
      </w:r>
    </w:p>
    <w:p w:rsidR="00B65705" w:rsidRDefault="00B65705" w:rsidP="00B65705">
      <w:pPr>
        <w:pStyle w:val="ConsPlusNormal"/>
        <w:widowControl/>
        <w:rPr>
          <w:rFonts w:ascii="Times New Roman" w:hAnsi="Times New Roman" w:cs="Times New Roman"/>
          <w:b/>
          <w:sz w:val="24"/>
          <w:szCs w:val="24"/>
        </w:rPr>
      </w:pPr>
    </w:p>
    <w:p w:rsidR="00B65705" w:rsidRDefault="00B65705" w:rsidP="00B65705">
      <w:pPr>
        <w:pStyle w:val="ConsPlusNormal"/>
        <w:widowControl/>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B65705" w:rsidRPr="0006072A" w:rsidRDefault="00B65705" w:rsidP="00B65705">
      <w:pPr>
        <w:pStyle w:val="ConsPlusNormal"/>
        <w:widowControl/>
        <w:rPr>
          <w:sz w:val="24"/>
          <w:szCs w:val="24"/>
        </w:rPr>
      </w:pPr>
      <w:r>
        <w:rPr>
          <w:rFonts w:ascii="Times New Roman" w:hAnsi="Times New Roman" w:cs="Times New Roman"/>
          <w:b/>
          <w:sz w:val="24"/>
          <w:szCs w:val="24"/>
        </w:rPr>
        <w:t>муниципального района                                                                             Г.В. Жаренова</w:t>
      </w:r>
    </w:p>
    <w:p w:rsidR="00EF4DC9" w:rsidRDefault="00EF4DC9" w:rsidP="00EF4DC9">
      <w:pPr>
        <w:jc w:val="right"/>
      </w:pPr>
      <w:r>
        <w:lastRenderedPageBreak/>
        <w:t xml:space="preserve">Приложение № 1 </w:t>
      </w:r>
    </w:p>
    <w:p w:rsidR="00B65705" w:rsidRPr="00F829C9" w:rsidRDefault="00EF4DC9" w:rsidP="00EF4DC9">
      <w:pPr>
        <w:jc w:val="right"/>
      </w:pPr>
      <w:r>
        <w:t>Утверждены  Решением от 22.08.2019 № 72</w:t>
      </w:r>
    </w:p>
    <w:p w:rsidR="00B65705" w:rsidRPr="008B6A90" w:rsidRDefault="00B65705" w:rsidP="00B65705"/>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bookmarkStart w:id="0" w:name="_GoBack"/>
      <w:bookmarkEnd w:id="0"/>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r w:rsidRPr="006A68D4">
        <w:rPr>
          <w:b/>
          <w:sz w:val="36"/>
          <w:szCs w:val="36"/>
          <w:lang w:eastAsia="ar-SA" w:bidi="en-US"/>
        </w:rPr>
        <w:t>МЕСТНЫЕ НОРМАТИВЫ</w:t>
      </w:r>
    </w:p>
    <w:p w:rsidR="00184D7A" w:rsidRPr="006A68D4" w:rsidRDefault="00184D7A" w:rsidP="007656B8">
      <w:pPr>
        <w:jc w:val="center"/>
        <w:rPr>
          <w:b/>
          <w:sz w:val="36"/>
          <w:szCs w:val="36"/>
          <w:lang w:eastAsia="ar-SA" w:bidi="en-US"/>
        </w:rPr>
      </w:pP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0B5A42" w:rsidP="007656B8">
      <w:pPr>
        <w:suppressAutoHyphens/>
        <w:jc w:val="center"/>
        <w:rPr>
          <w:b/>
          <w:sz w:val="40"/>
          <w:szCs w:val="40"/>
          <w:lang w:eastAsia="ar-SA" w:bidi="en-US"/>
        </w:rPr>
      </w:pPr>
      <w:r>
        <w:rPr>
          <w:b/>
          <w:sz w:val="40"/>
          <w:szCs w:val="40"/>
          <w:lang w:eastAsia="ar-SA" w:bidi="en-US"/>
        </w:rPr>
        <w:t>Дуляпинское</w:t>
      </w:r>
      <w:r w:rsidR="00184D7A">
        <w:rPr>
          <w:b/>
          <w:sz w:val="40"/>
          <w:szCs w:val="40"/>
          <w:lang w:eastAsia="ar-SA" w:bidi="en-US"/>
        </w:rPr>
        <w:t xml:space="preserve"> </w:t>
      </w:r>
      <w:r w:rsidR="007656B8">
        <w:rPr>
          <w:b/>
          <w:sz w:val="40"/>
          <w:szCs w:val="40"/>
          <w:lang w:eastAsia="ar-SA" w:bidi="en-US"/>
        </w:rPr>
        <w:t xml:space="preserve"> сельское </w:t>
      </w:r>
      <w:r w:rsidR="007656B8" w:rsidRPr="006A68D4">
        <w:rPr>
          <w:b/>
          <w:sz w:val="40"/>
          <w:szCs w:val="40"/>
          <w:lang w:eastAsia="ar-SA" w:bidi="en-US"/>
        </w:rPr>
        <w:t xml:space="preserve"> поселени</w:t>
      </w:r>
      <w:r w:rsidR="007656B8">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184D7A">
      <w:pPr>
        <w:spacing w:after="360"/>
        <w:ind w:firstLine="0"/>
        <w:jc w:val="center"/>
        <w:rPr>
          <w:rFonts w:cs="Times New Roman"/>
          <w:b/>
          <w:szCs w:val="24"/>
        </w:rPr>
      </w:pPr>
      <w:r>
        <w:rPr>
          <w:rFonts w:cs="Times New Roman"/>
          <w:b/>
          <w:szCs w:val="24"/>
        </w:rPr>
        <w:t>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C75CD2"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C75CD2"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0B5A42">
          <w:rPr>
            <w:rStyle w:val="a9"/>
            <w:noProof/>
          </w:rPr>
          <w:t>Дуляпинского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000B5A42" w:rsidRPr="000B5A42">
          <w:rPr>
            <w:rStyle w:val="a9"/>
            <w:noProof/>
          </w:rPr>
          <w:t>Дуляпинского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C75CD2"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C75CD2"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C75CD2"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0B5A42" w:rsidRPr="000B5A42">
          <w:rPr>
            <w:rStyle w:val="a9"/>
            <w:rFonts w:eastAsia="Times New Roman" w:cs="Arial"/>
            <w:i/>
            <w:noProof/>
          </w:rPr>
          <w:t>Дуляпинского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5CD2"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C75CD2"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000B5A42" w:rsidRPr="000B5A42">
        <w:rPr>
          <w:lang w:val="ru-RU"/>
        </w:rPr>
        <w:t>Дуляпинского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000B5A42" w:rsidRPr="000B5A42">
        <w:rPr>
          <w:lang w:val="ru-RU"/>
        </w:rPr>
        <w:t>Дуляпинского</w:t>
      </w:r>
      <w:r w:rsidRPr="0099149C">
        <w:rPr>
          <w:lang w:val="ru-RU"/>
        </w:rPr>
        <w:t xml:space="preserve">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000B5A42" w:rsidRPr="000B5A42">
        <w:rPr>
          <w:lang w:val="ru-RU"/>
        </w:rPr>
        <w:t>Дуляпинского</w:t>
      </w:r>
      <w:r w:rsidR="00940864" w:rsidRPr="00940864">
        <w:rPr>
          <w:lang w:val="ru-RU"/>
        </w:rPr>
        <w:t xml:space="preserve"> </w:t>
      </w:r>
      <w:r>
        <w:rPr>
          <w:lang w:val="ru-RU"/>
        </w:rPr>
        <w:t>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000B5A42" w:rsidRPr="000B5A42">
        <w:rPr>
          <w:lang w:val="ru-RU"/>
        </w:rPr>
        <w:t>Дуляпинского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000B5A42" w:rsidRPr="000B5A42">
        <w:rPr>
          <w:lang w:val="ru-RU"/>
        </w:rPr>
        <w:t>Дуляпинского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000B5A42" w:rsidRPr="000B5A42">
        <w:rPr>
          <w:lang w:val="ru-RU"/>
        </w:rPr>
        <w:t>Дуляпинского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3F6DD5" w:rsidRPr="003F6DD5" w:rsidTr="0099149C">
        <w:trPr>
          <w:cantSplit/>
        </w:trPr>
        <w:tc>
          <w:tcPr>
            <w:tcW w:w="9383" w:type="dxa"/>
            <w:gridSpan w:val="4"/>
            <w:shd w:val="clear" w:color="auto" w:fill="F2F2F2" w:themeFill="background1" w:themeFillShade="F2"/>
          </w:tcPr>
          <w:p w:rsidR="0099149C" w:rsidRPr="003F6DD5" w:rsidRDefault="0099149C" w:rsidP="0099149C">
            <w:pPr>
              <w:pStyle w:val="Default"/>
              <w:jc w:val="both"/>
              <w:rPr>
                <w:b/>
                <w:color w:val="auto"/>
                <w:sz w:val="20"/>
                <w:szCs w:val="20"/>
              </w:rPr>
            </w:pPr>
            <w:r w:rsidRPr="003F6DD5">
              <w:rPr>
                <w:b/>
                <w:color w:val="auto"/>
                <w:sz w:val="20"/>
                <w:szCs w:val="20"/>
              </w:rPr>
              <w:t>Примечание:</w:t>
            </w:r>
          </w:p>
          <w:p w:rsidR="0099149C" w:rsidRPr="003F6DD5" w:rsidRDefault="0099149C" w:rsidP="0099149C">
            <w:pPr>
              <w:pStyle w:val="aa"/>
              <w:ind w:firstLine="0"/>
              <w:jc w:val="left"/>
              <w:rPr>
                <w:sz w:val="20"/>
                <w:szCs w:val="20"/>
                <w:lang w:val="ru-RU"/>
              </w:rPr>
            </w:pPr>
            <w:r w:rsidRPr="003F6DD5">
              <w:rPr>
                <w:sz w:val="20"/>
                <w:szCs w:val="20"/>
                <w:lang w:val="ru-RU"/>
              </w:rPr>
              <w:t xml:space="preserve">1. Точка доступа к полнотекстовым информационным ресурсам, общедоступная библиотека с детским отделением и дом культуры размещаются в административном центре сельского поселения – </w:t>
            </w:r>
            <w:r w:rsidR="000B5A42" w:rsidRPr="003F6DD5">
              <w:rPr>
                <w:sz w:val="20"/>
                <w:szCs w:val="20"/>
                <w:lang w:val="ru-RU"/>
              </w:rPr>
              <w:t>село Дуляпино</w:t>
            </w:r>
          </w:p>
          <w:p w:rsidR="0099149C" w:rsidRPr="003F6DD5" w:rsidRDefault="0099149C" w:rsidP="0099149C">
            <w:pPr>
              <w:pStyle w:val="aa"/>
              <w:ind w:firstLine="0"/>
              <w:jc w:val="left"/>
              <w:rPr>
                <w:sz w:val="20"/>
                <w:szCs w:val="20"/>
                <w:lang w:val="ru-RU"/>
              </w:rPr>
            </w:pPr>
            <w:r w:rsidRPr="003F6DD5">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3F6DD5" w:rsidRDefault="0099149C" w:rsidP="0099149C">
            <w:pPr>
              <w:pStyle w:val="aa"/>
              <w:ind w:firstLine="0"/>
              <w:jc w:val="left"/>
              <w:rPr>
                <w:sz w:val="20"/>
                <w:szCs w:val="20"/>
                <w:lang w:val="ru-RU"/>
              </w:rPr>
            </w:pPr>
            <w:r w:rsidRPr="003F6DD5">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0B5A42" w:rsidRPr="000B5A42">
        <w:t>Дуляпинского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w:t>
      </w:r>
      <w:r w:rsidRPr="00B90C87">
        <w:lastRenderedPageBreak/>
        <w:t>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0B5A42">
      <w:pPr>
        <w:pStyle w:val="a2"/>
      </w:pPr>
      <w:bookmarkStart w:id="116" w:name="_Toc513541978"/>
      <w:bookmarkStart w:id="117" w:name="_Toc514157091"/>
      <w:bookmarkStart w:id="118" w:name="_Toc532045353"/>
      <w:r>
        <w:t xml:space="preserve">Результаты анализа территориальных особенностей </w:t>
      </w:r>
      <w:r w:rsidR="000B5A42" w:rsidRPr="000B5A42">
        <w:rPr>
          <w:rFonts w:asciiTheme="majorHAnsi" w:eastAsiaTheme="majorEastAsia" w:hAnsiTheme="majorHAnsi" w:cstheme="majorBidi"/>
          <w:color w:val="4F81BD" w:themeColor="accent1"/>
          <w:sz w:val="26"/>
          <w:szCs w:val="26"/>
          <w:lang w:eastAsia="ru-RU"/>
        </w:rPr>
        <w:t>Дуляпинского</w:t>
      </w:r>
      <w:r w:rsidR="00940864" w:rsidRPr="00940864">
        <w:rPr>
          <w:rFonts w:asciiTheme="majorHAnsi" w:eastAsiaTheme="majorEastAsia" w:hAnsiTheme="majorHAnsi" w:cstheme="majorBidi"/>
          <w:color w:val="4F81BD" w:themeColor="accent1"/>
          <w:sz w:val="26"/>
          <w:szCs w:val="26"/>
          <w:lang w:eastAsia="ru-RU"/>
        </w:rPr>
        <w:t xml:space="preserve"> </w:t>
      </w:r>
      <w:r>
        <w:t>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940864" w:rsidRPr="00940864">
        <w:t>Иванковского</w:t>
      </w:r>
      <w:r>
        <w:t xml:space="preserve"> СП</w:t>
      </w:r>
      <w:r w:rsidRPr="0007180C">
        <w:rPr>
          <w:szCs w:val="24"/>
        </w:rPr>
        <w:t xml:space="preserve"> необходимо выполнять с учетом территориальных особенностей </w:t>
      </w:r>
      <w:r w:rsidR="00940864" w:rsidRPr="00940864">
        <w:t>Иванковского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0B5A42">
      <w:pPr>
        <w:pStyle w:val="3"/>
        <w:numPr>
          <w:ilvl w:val="2"/>
          <w:numId w:val="2"/>
        </w:numPr>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0B5A42" w:rsidRPr="000B5A42">
        <w:t>Дуляпинского</w:t>
      </w:r>
      <w:r>
        <w:t xml:space="preserve"> сельского поселения</w:t>
      </w:r>
      <w:bookmarkEnd w:id="122"/>
      <w:bookmarkEnd w:id="123"/>
    </w:p>
    <w:p w:rsidR="0099149C" w:rsidRDefault="000B5A42" w:rsidP="0099149C">
      <w:pPr>
        <w:rPr>
          <w:rFonts w:cs="Times New Roman"/>
          <w:szCs w:val="24"/>
        </w:rPr>
      </w:pPr>
      <w:bookmarkStart w:id="124" w:name="OLE_LINK122"/>
      <w:bookmarkStart w:id="125" w:name="OLE_LINK123"/>
      <w:bookmarkStart w:id="126" w:name="OLE_LINK124"/>
      <w:bookmarkStart w:id="127" w:name="OLE_LINK125"/>
      <w:bookmarkStart w:id="128" w:name="OLE_LINK126"/>
      <w:r w:rsidRPr="000B5A42">
        <w:rPr>
          <w:rFonts w:cs="Times New Roman"/>
          <w:szCs w:val="24"/>
        </w:rPr>
        <w:t>Дуляпинского</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12"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184D7A">
        <w:t xml:space="preserve">село </w:t>
      </w:r>
      <w:r w:rsidR="000B5A42" w:rsidRPr="000B5A42">
        <w:t>Дуляпин</w:t>
      </w:r>
      <w:r w:rsidR="000B5A42">
        <w:t>о</w:t>
      </w:r>
    </w:p>
    <w:p w:rsidR="0099149C" w:rsidRDefault="0099149C" w:rsidP="0099149C">
      <w:pPr>
        <w:rPr>
          <w:szCs w:val="24"/>
        </w:rPr>
      </w:pPr>
      <w:r>
        <w:t xml:space="preserve">Характеристика </w:t>
      </w:r>
      <w:r w:rsidR="000B5A42" w:rsidRPr="000B5A42">
        <w:rPr>
          <w:szCs w:val="24"/>
        </w:rPr>
        <w:t>Дуляпинского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0B5A42" w:rsidRPr="000B5A42">
        <w:rPr>
          <w:b/>
          <w:i/>
          <w:lang w:eastAsia="ar-SA" w:bidi="en-US"/>
        </w:rPr>
        <w:t>Дуляпинского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w:t>
      </w:r>
      <w:r w:rsidR="003F6DD5">
        <w:rPr>
          <w:b/>
          <w:i/>
          <w:lang w:eastAsia="ar-SA" w:bidi="en-US"/>
        </w:rPr>
        <w:t>9</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0B5A42" w:rsidP="0099149C">
            <w:pPr>
              <w:ind w:firstLine="0"/>
              <w:jc w:val="left"/>
              <w:rPr>
                <w:rFonts w:eastAsia="Calibri"/>
                <w:b/>
                <w:i/>
                <w:iCs/>
                <w:szCs w:val="24"/>
                <w:lang w:eastAsia="en-US" w:bidi="en-US"/>
              </w:rPr>
            </w:pPr>
            <w:bookmarkStart w:id="132" w:name="_Hlk489530968"/>
            <w:bookmarkEnd w:id="131"/>
            <w:r w:rsidRPr="000B5A42">
              <w:rPr>
                <w:rFonts w:eastAsia="Calibri"/>
                <w:b/>
                <w:i/>
                <w:iCs/>
                <w:szCs w:val="24"/>
                <w:lang w:eastAsia="en-US" w:bidi="en-US"/>
              </w:rPr>
              <w:t>Дуляпинского</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0B5A42" w:rsidP="00940864">
            <w:pPr>
              <w:ind w:firstLine="0"/>
              <w:jc w:val="center"/>
              <w:rPr>
                <w:szCs w:val="24"/>
              </w:rPr>
            </w:pPr>
            <w:r>
              <w:rPr>
                <w:szCs w:val="24"/>
              </w:rPr>
              <w:t>село Дуляпино</w:t>
            </w:r>
          </w:p>
        </w:tc>
        <w:tc>
          <w:tcPr>
            <w:tcW w:w="1374" w:type="dxa"/>
          </w:tcPr>
          <w:p w:rsidR="0099149C" w:rsidRPr="003F6DD5" w:rsidRDefault="000E2882" w:rsidP="003F6DD5">
            <w:pPr>
              <w:ind w:firstLine="0"/>
              <w:jc w:val="center"/>
              <w:rPr>
                <w:szCs w:val="24"/>
              </w:rPr>
            </w:pPr>
            <w:r w:rsidRPr="003F6DD5">
              <w:rPr>
                <w:szCs w:val="24"/>
              </w:rPr>
              <w:t>1</w:t>
            </w:r>
            <w:r w:rsidR="003F6DD5" w:rsidRPr="003F6DD5">
              <w:rPr>
                <w:szCs w:val="24"/>
              </w:rPr>
              <w:t>7</w:t>
            </w:r>
          </w:p>
        </w:tc>
        <w:tc>
          <w:tcPr>
            <w:tcW w:w="1320" w:type="dxa"/>
          </w:tcPr>
          <w:p w:rsidR="0099149C" w:rsidRPr="003F6DD5" w:rsidRDefault="001F4856" w:rsidP="003F6DD5">
            <w:pPr>
              <w:ind w:firstLine="0"/>
              <w:jc w:val="center"/>
              <w:rPr>
                <w:szCs w:val="24"/>
              </w:rPr>
            </w:pPr>
            <w:r w:rsidRPr="003F6DD5">
              <w:t>1</w:t>
            </w:r>
            <w:r w:rsidR="003F6DD5" w:rsidRPr="003F6DD5">
              <w:t>344</w:t>
            </w:r>
          </w:p>
        </w:tc>
        <w:tc>
          <w:tcPr>
            <w:tcW w:w="851" w:type="dxa"/>
          </w:tcPr>
          <w:p w:rsidR="0099149C" w:rsidRPr="003F6DD5" w:rsidRDefault="003F6DD5" w:rsidP="00BC5AA8">
            <w:pPr>
              <w:ind w:firstLine="0"/>
              <w:jc w:val="center"/>
              <w:rPr>
                <w:szCs w:val="24"/>
              </w:rPr>
            </w:pPr>
            <w:r w:rsidRPr="003F6DD5">
              <w:t>209,22</w:t>
            </w:r>
          </w:p>
        </w:tc>
        <w:tc>
          <w:tcPr>
            <w:tcW w:w="1417" w:type="dxa"/>
          </w:tcPr>
          <w:p w:rsidR="0099149C" w:rsidRPr="003F6DD5" w:rsidRDefault="003F6DD5" w:rsidP="00BC5AA8">
            <w:pPr>
              <w:ind w:firstLine="0"/>
              <w:jc w:val="center"/>
              <w:rPr>
                <w:szCs w:val="24"/>
              </w:rPr>
            </w:pPr>
            <w:r w:rsidRPr="003F6DD5">
              <w:t>6,62</w:t>
            </w:r>
            <w:r w:rsidR="00807FFD" w:rsidRPr="003F6DD5">
              <w:t xml:space="preserve"> </w:t>
            </w:r>
          </w:p>
        </w:tc>
      </w:tr>
    </w:tbl>
    <w:bookmarkEnd w:id="132"/>
    <w:p w:rsidR="00BC5AA8" w:rsidRPr="004B1BAE" w:rsidRDefault="00BC5AA8" w:rsidP="00BC5AA8">
      <w:pPr>
        <w:rPr>
          <w:szCs w:val="24"/>
        </w:rPr>
      </w:pPr>
      <w:r w:rsidRPr="00B90C87">
        <w:rPr>
          <w:szCs w:val="24"/>
        </w:rPr>
        <w:t xml:space="preserve">По состоянию на 1 января </w:t>
      </w:r>
      <w:r>
        <w:rPr>
          <w:szCs w:val="24"/>
        </w:rPr>
        <w:t>2018</w:t>
      </w:r>
      <w:r w:rsidRPr="00B90C87">
        <w:rPr>
          <w:szCs w:val="24"/>
        </w:rPr>
        <w:t xml:space="preserve"> года общая численность населения </w:t>
      </w:r>
      <w:bookmarkStart w:id="133" w:name="OLE_LINK87"/>
      <w:bookmarkStart w:id="134" w:name="OLE_LINK88"/>
      <w:bookmarkStart w:id="135" w:name="OLE_LINK89"/>
      <w:r w:rsidR="000B5A42" w:rsidRPr="000B5A42">
        <w:rPr>
          <w:szCs w:val="24"/>
        </w:rPr>
        <w:t>Дуляпинского</w:t>
      </w:r>
      <w:r w:rsidRPr="001F4856">
        <w:rPr>
          <w:szCs w:val="24"/>
        </w:rPr>
        <w:t xml:space="preserve"> </w:t>
      </w:r>
      <w:r>
        <w:rPr>
          <w:szCs w:val="24"/>
        </w:rPr>
        <w:t>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3"/>
      <w:bookmarkEnd w:id="134"/>
      <w:bookmarkEnd w:id="135"/>
      <w:r w:rsidRPr="00B90C87">
        <w:rPr>
          <w:szCs w:val="24"/>
        </w:rPr>
        <w:t xml:space="preserve">составляла по данным </w:t>
      </w:r>
      <w:r w:rsidRPr="003F6DD5">
        <w:rPr>
          <w:szCs w:val="24"/>
        </w:rPr>
        <w:t xml:space="preserve">статистики </w:t>
      </w:r>
      <w:r w:rsidR="003F6DD5" w:rsidRPr="003F6DD5">
        <w:rPr>
          <w:szCs w:val="24"/>
        </w:rPr>
        <w:t>1344</w:t>
      </w:r>
      <w:r w:rsidRPr="003F6DD5">
        <w:rPr>
          <w:szCs w:val="24"/>
        </w:rPr>
        <w:t xml:space="preserve"> человек </w:t>
      </w:r>
    </w:p>
    <w:p w:rsidR="0099149C" w:rsidRDefault="0099149C" w:rsidP="0099149C">
      <w:pPr>
        <w:spacing w:before="120"/>
      </w:pPr>
      <w:r w:rsidRPr="005449F4">
        <w:t xml:space="preserve">В состав </w:t>
      </w:r>
      <w:r w:rsidR="000B5A42" w:rsidRPr="000B5A42">
        <w:t>Дуляпинского</w:t>
      </w:r>
      <w:r>
        <w:t xml:space="preserve"> сельского поселения</w:t>
      </w:r>
      <w:r w:rsidRPr="005449F4">
        <w:t xml:space="preserve"> вход</w:t>
      </w:r>
      <w:r>
        <w:t>я</w:t>
      </w:r>
      <w:r w:rsidRPr="005449F4">
        <w:t>т</w:t>
      </w:r>
      <w:r>
        <w:t xml:space="preserve"> </w:t>
      </w:r>
      <w:r w:rsidR="000E2882" w:rsidRPr="00EC2C2C">
        <w:rPr>
          <w:color w:val="FF0000"/>
        </w:rPr>
        <w:t>1</w:t>
      </w:r>
      <w:r w:rsidR="00EC2C2C" w:rsidRPr="00EC2C2C">
        <w:rPr>
          <w:color w:val="FF0000"/>
        </w:rPr>
        <w:t>3</w:t>
      </w:r>
      <w:r>
        <w:t xml:space="preserve"> сельских</w:t>
      </w:r>
      <w:r w:rsidRPr="005449F4">
        <w:t xml:space="preserve"> населенны</w:t>
      </w:r>
      <w:r>
        <w:t xml:space="preserve">х </w:t>
      </w:r>
      <w:r w:rsidRPr="005449F4">
        <w:t>пункт</w:t>
      </w:r>
      <w:r>
        <w:t>ов:</w:t>
      </w:r>
    </w:p>
    <w:p w:rsidR="0099149C" w:rsidRPr="00940864" w:rsidRDefault="0099149C" w:rsidP="0099149C">
      <w:pPr>
        <w:pStyle w:val="affd"/>
        <w:numPr>
          <w:ilvl w:val="0"/>
          <w:numId w:val="48"/>
        </w:numPr>
        <w:rPr>
          <w:color w:val="FF0000"/>
        </w:rPr>
      </w:pPr>
      <w:r w:rsidRPr="003F6DD5">
        <w:t xml:space="preserve">села: </w:t>
      </w:r>
      <w:r w:rsidR="000B5A42" w:rsidRPr="003F6DD5">
        <w:t>Дуляпино, Иванцево, Юрьевское, Жуково</w:t>
      </w:r>
      <w:r w:rsidR="000B5A42">
        <w:rPr>
          <w:color w:val="FF0000"/>
        </w:rPr>
        <w:t>.</w:t>
      </w:r>
    </w:p>
    <w:p w:rsidR="0099149C" w:rsidRPr="00940864" w:rsidRDefault="0099149C" w:rsidP="0099149C">
      <w:pPr>
        <w:pStyle w:val="affd"/>
        <w:numPr>
          <w:ilvl w:val="0"/>
          <w:numId w:val="48"/>
        </w:numPr>
        <w:rPr>
          <w:color w:val="FF0000"/>
        </w:rPr>
      </w:pPr>
      <w:r w:rsidRPr="003F6DD5">
        <w:t>деревни:</w:t>
      </w:r>
      <w:r w:rsidRPr="00940864">
        <w:rPr>
          <w:color w:val="FF0000"/>
        </w:rPr>
        <w:t xml:space="preserve"> </w:t>
      </w:r>
      <w:r w:rsidR="003F6DD5">
        <w:t>Балахна, Жуково, Игрищи, Ильинское, Каликино, Койгоры, Малуево, Рожство,  Собанцеево, Ступино, Шарапово, Шевлягино, Фоминское, Яковлевское.</w:t>
      </w:r>
    </w:p>
    <w:p w:rsidR="00C21840" w:rsidRPr="00940864" w:rsidRDefault="00C21840" w:rsidP="0099149C">
      <w:pPr>
        <w:rPr>
          <w:color w:val="FF0000"/>
          <w:szCs w:val="24"/>
        </w:rPr>
      </w:pPr>
      <w:bookmarkStart w:id="136" w:name="OLE_LINK308"/>
      <w:bookmarkEnd w:id="129"/>
      <w:bookmarkEnd w:id="130"/>
    </w:p>
    <w:p w:rsidR="00C21840" w:rsidRDefault="00C21840" w:rsidP="0099149C">
      <w:pPr>
        <w:rPr>
          <w:szCs w:val="24"/>
        </w:rPr>
      </w:pPr>
    </w:p>
    <w:p w:rsidR="003F6DD5" w:rsidRPr="00B90C87" w:rsidRDefault="003F6DD5" w:rsidP="0099149C">
      <w:pPr>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C21840" w:rsidP="003F6DD5">
            <w:pPr>
              <w:spacing w:before="120" w:after="120"/>
              <w:ind w:firstLine="0"/>
              <w:jc w:val="center"/>
              <w:rPr>
                <w:b/>
                <w:szCs w:val="24"/>
              </w:rPr>
            </w:pPr>
            <w:r w:rsidRPr="00C21840">
              <w:rPr>
                <w:b/>
                <w:szCs w:val="24"/>
              </w:rPr>
              <w:lastRenderedPageBreak/>
              <w:t>201</w:t>
            </w:r>
            <w:r w:rsidR="003F6DD5">
              <w:rPr>
                <w:b/>
                <w:szCs w:val="24"/>
              </w:rPr>
              <w:t>4</w:t>
            </w:r>
          </w:p>
        </w:tc>
        <w:tc>
          <w:tcPr>
            <w:tcW w:w="1914"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5</w:t>
            </w:r>
          </w:p>
        </w:tc>
        <w:tc>
          <w:tcPr>
            <w:tcW w:w="1914"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6</w:t>
            </w:r>
          </w:p>
        </w:tc>
        <w:tc>
          <w:tcPr>
            <w:tcW w:w="1914"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7</w:t>
            </w:r>
          </w:p>
        </w:tc>
        <w:tc>
          <w:tcPr>
            <w:tcW w:w="1915"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8</w:t>
            </w:r>
          </w:p>
        </w:tc>
      </w:tr>
      <w:tr w:rsidR="003F6DD5" w:rsidRPr="003F6DD5" w:rsidTr="00C21840">
        <w:tc>
          <w:tcPr>
            <w:tcW w:w="1914" w:type="dxa"/>
          </w:tcPr>
          <w:p w:rsidR="00C21840" w:rsidRPr="003F6DD5" w:rsidRDefault="003F6DD5" w:rsidP="004B1BAE">
            <w:pPr>
              <w:spacing w:before="120" w:after="120"/>
              <w:ind w:firstLine="0"/>
              <w:jc w:val="center"/>
              <w:rPr>
                <w:szCs w:val="24"/>
              </w:rPr>
            </w:pPr>
            <w:r w:rsidRPr="003F6DD5">
              <w:t>1354</w:t>
            </w:r>
          </w:p>
        </w:tc>
        <w:tc>
          <w:tcPr>
            <w:tcW w:w="1914" w:type="dxa"/>
          </w:tcPr>
          <w:p w:rsidR="00C21840" w:rsidRPr="003F6DD5" w:rsidRDefault="003F6DD5" w:rsidP="004B1BAE">
            <w:pPr>
              <w:spacing w:before="120" w:after="120"/>
              <w:ind w:firstLine="0"/>
              <w:jc w:val="center"/>
              <w:rPr>
                <w:szCs w:val="24"/>
              </w:rPr>
            </w:pPr>
            <w:r w:rsidRPr="003F6DD5">
              <w:t>1322</w:t>
            </w:r>
          </w:p>
        </w:tc>
        <w:tc>
          <w:tcPr>
            <w:tcW w:w="1914" w:type="dxa"/>
          </w:tcPr>
          <w:p w:rsidR="00C21840" w:rsidRPr="003F6DD5" w:rsidRDefault="001F4856" w:rsidP="003F6DD5">
            <w:pPr>
              <w:spacing w:before="120" w:after="120"/>
              <w:ind w:firstLine="0"/>
              <w:jc w:val="center"/>
              <w:rPr>
                <w:szCs w:val="24"/>
              </w:rPr>
            </w:pPr>
            <w:r w:rsidRPr="003F6DD5">
              <w:t>13</w:t>
            </w:r>
            <w:r w:rsidR="003F6DD5" w:rsidRPr="003F6DD5">
              <w:t>01</w:t>
            </w:r>
          </w:p>
        </w:tc>
        <w:tc>
          <w:tcPr>
            <w:tcW w:w="1914" w:type="dxa"/>
          </w:tcPr>
          <w:p w:rsidR="00C21840" w:rsidRPr="003F6DD5" w:rsidRDefault="001F4856" w:rsidP="003F6DD5">
            <w:pPr>
              <w:spacing w:before="120" w:after="120"/>
              <w:ind w:firstLine="0"/>
              <w:jc w:val="center"/>
              <w:rPr>
                <w:szCs w:val="24"/>
              </w:rPr>
            </w:pPr>
            <w:r w:rsidRPr="003F6DD5">
              <w:t>1</w:t>
            </w:r>
            <w:r w:rsidR="003F6DD5" w:rsidRPr="003F6DD5">
              <w:t>279</w:t>
            </w:r>
          </w:p>
        </w:tc>
        <w:tc>
          <w:tcPr>
            <w:tcW w:w="1915" w:type="dxa"/>
          </w:tcPr>
          <w:p w:rsidR="00C21840" w:rsidRPr="003F6DD5" w:rsidRDefault="003F6DD5" w:rsidP="003F6DD5">
            <w:pPr>
              <w:spacing w:before="120" w:after="120"/>
              <w:ind w:firstLine="0"/>
              <w:jc w:val="center"/>
              <w:rPr>
                <w:szCs w:val="24"/>
              </w:rPr>
            </w:pPr>
            <w:r w:rsidRPr="003F6DD5">
              <w:rPr>
                <w:szCs w:val="24"/>
              </w:rPr>
              <w:t>1366</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0B5A42" w:rsidRPr="000B5A42">
        <w:rPr>
          <w:b/>
          <w:i/>
          <w:szCs w:val="24"/>
        </w:rPr>
        <w:t>Дуляпинского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0B5A42" w:rsidRPr="000B5A42">
        <w:rPr>
          <w:szCs w:val="24"/>
        </w:rPr>
        <w:t>Дуляпинского</w:t>
      </w:r>
      <w:r w:rsidRPr="004B1BAE">
        <w:rPr>
          <w:szCs w:val="24"/>
        </w:rPr>
        <w:t xml:space="preserve"> сельского поселения Фурмановского муниципального района за период 201</w:t>
      </w:r>
      <w:r w:rsidR="004B1BAE" w:rsidRPr="004B1BAE">
        <w:rPr>
          <w:szCs w:val="24"/>
        </w:rPr>
        <w:t>7</w:t>
      </w:r>
      <w:r w:rsidRPr="004B1BAE">
        <w:rPr>
          <w:szCs w:val="24"/>
        </w:rPr>
        <w:t xml:space="preserve"> г. </w:t>
      </w:r>
      <w:r w:rsidRPr="003F6DD5">
        <w:rPr>
          <w:szCs w:val="24"/>
        </w:rPr>
        <w:t xml:space="preserve">сократилась на </w:t>
      </w:r>
      <w:r w:rsidR="003F6DD5" w:rsidRPr="003F6DD5">
        <w:rPr>
          <w:szCs w:val="24"/>
        </w:rPr>
        <w:t xml:space="preserve">22 </w:t>
      </w:r>
      <w:r w:rsidRPr="003F6DD5">
        <w:rPr>
          <w:szCs w:val="24"/>
        </w:rPr>
        <w:t>чел</w:t>
      </w:r>
      <w:r w:rsidRPr="004B1BAE">
        <w:rPr>
          <w:szCs w:val="24"/>
        </w:rPr>
        <w:t>. (на</w:t>
      </w:r>
      <w:r w:rsidR="004B1BAE" w:rsidRPr="004B1BAE">
        <w:rPr>
          <w:szCs w:val="24"/>
        </w:rPr>
        <w:t xml:space="preserve"> </w:t>
      </w:r>
      <w:r w:rsidR="00BC5AA8">
        <w:rPr>
          <w:szCs w:val="24"/>
        </w:rPr>
        <w:t>1</w:t>
      </w:r>
      <w:r w:rsidRPr="004B1BAE">
        <w:rPr>
          <w:szCs w:val="24"/>
        </w:rPr>
        <w:t>,</w:t>
      </w:r>
      <w:r w:rsidR="003F6DD5">
        <w:rPr>
          <w:szCs w:val="24"/>
        </w:rPr>
        <w:t>6</w:t>
      </w:r>
      <w:r w:rsidR="004B1BAE" w:rsidRPr="004B1BAE">
        <w:rPr>
          <w:szCs w:val="24"/>
        </w:rPr>
        <w:t xml:space="preserve">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0B5A42" w:rsidRPr="000B5A42">
        <w:rPr>
          <w:lang w:val="ru-RU"/>
        </w:rPr>
        <w:t>Дуляпинского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940864" w:rsidRPr="0094086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0B5A42" w:rsidRPr="000B5A42">
        <w:rPr>
          <w:lang w:val="ru-RU"/>
        </w:rPr>
        <w:t>Дуляпинского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0B5A42" w:rsidRPr="000B5A42">
        <w:rPr>
          <w:lang w:val="ru-RU"/>
        </w:rPr>
        <w:t>Дуляпинского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6"/>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BC5AA8" w:rsidRPr="004B1BAE" w:rsidRDefault="0099149C" w:rsidP="00BC5AA8">
      <w:pPr>
        <w:rPr>
          <w:szCs w:val="24"/>
        </w:rPr>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3"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BC5AA8" w:rsidRPr="00B90C87">
        <w:rPr>
          <w:szCs w:val="24"/>
        </w:rPr>
        <w:t xml:space="preserve">По состоянию на 1 января </w:t>
      </w:r>
      <w:r w:rsidR="00BC5AA8">
        <w:rPr>
          <w:szCs w:val="24"/>
        </w:rPr>
        <w:t>201</w:t>
      </w:r>
      <w:r w:rsidR="003F6DD5">
        <w:rPr>
          <w:szCs w:val="24"/>
        </w:rPr>
        <w:t>9</w:t>
      </w:r>
      <w:r w:rsidR="00BC5AA8" w:rsidRPr="00B90C87">
        <w:rPr>
          <w:szCs w:val="24"/>
        </w:rPr>
        <w:t xml:space="preserve"> года общая численность населения </w:t>
      </w:r>
      <w:r w:rsidR="000B5A42" w:rsidRPr="000B5A42">
        <w:rPr>
          <w:szCs w:val="24"/>
        </w:rPr>
        <w:t>Дуляпинского</w:t>
      </w:r>
      <w:r w:rsidR="00BC5AA8" w:rsidRPr="001F4856">
        <w:rPr>
          <w:szCs w:val="24"/>
        </w:rPr>
        <w:t xml:space="preserve"> </w:t>
      </w:r>
      <w:r w:rsidR="00BC5AA8">
        <w:rPr>
          <w:szCs w:val="24"/>
        </w:rPr>
        <w:t>сельского поселения</w:t>
      </w:r>
      <w:r w:rsidR="00BC5AA8" w:rsidRPr="00B90C87">
        <w:rPr>
          <w:szCs w:val="24"/>
        </w:rPr>
        <w:t xml:space="preserve"> </w:t>
      </w:r>
      <w:r w:rsidR="00BC5AA8">
        <w:rPr>
          <w:szCs w:val="24"/>
        </w:rPr>
        <w:t>Фурмановск</w:t>
      </w:r>
      <w:r w:rsidR="00BC5AA8" w:rsidRPr="00B90C87">
        <w:rPr>
          <w:szCs w:val="24"/>
        </w:rPr>
        <w:t xml:space="preserve">ого муниципального района составляла по данным </w:t>
      </w:r>
      <w:r w:rsidR="00BC5AA8" w:rsidRPr="004B1BAE">
        <w:rPr>
          <w:szCs w:val="24"/>
        </w:rPr>
        <w:t xml:space="preserve">статистики </w:t>
      </w:r>
      <w:r w:rsidR="00BC5AA8" w:rsidRPr="003F6DD5">
        <w:rPr>
          <w:szCs w:val="24"/>
        </w:rPr>
        <w:t>1</w:t>
      </w:r>
      <w:r w:rsidR="003F6DD5" w:rsidRPr="003F6DD5">
        <w:rPr>
          <w:szCs w:val="24"/>
        </w:rPr>
        <w:t xml:space="preserve">344 </w:t>
      </w:r>
      <w:r w:rsidR="00BC5AA8" w:rsidRPr="003F6DD5">
        <w:rPr>
          <w:szCs w:val="24"/>
        </w:rPr>
        <w:t xml:space="preserve">человек </w:t>
      </w:r>
      <w:r w:rsidR="003F6DD5">
        <w:rPr>
          <w:szCs w:val="24"/>
        </w:rPr>
        <w:t>.</w:t>
      </w:r>
    </w:p>
    <w:p w:rsidR="0099149C" w:rsidRPr="00B90C87" w:rsidRDefault="0099149C" w:rsidP="0099149C">
      <w:pPr>
        <w:snapToGrid w:val="0"/>
        <w:ind w:firstLine="683"/>
      </w:pP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6B1C4D">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0B5A42" w:rsidRPr="000B5A42">
              <w:rPr>
                <w:sz w:val="20"/>
                <w:szCs w:val="20"/>
                <w:lang w:val="ru-RU"/>
              </w:rPr>
              <w:t>Дуляпинского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582A1A" w:rsidRPr="00B90C87" w:rsidRDefault="0099149C" w:rsidP="00582A1A">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Действие местных нормативов градостроительного проектирования</w:t>
      </w:r>
      <w:r w:rsidR="00582A1A" w:rsidRPr="00582A1A">
        <w:rPr>
          <w:lang w:val="ru-RU"/>
        </w:rPr>
        <w:t xml:space="preserve"> </w:t>
      </w:r>
      <w:r w:rsidR="000B5A42" w:rsidRPr="000B5A42">
        <w:rPr>
          <w:lang w:val="ru-RU"/>
        </w:rPr>
        <w:t xml:space="preserve">Дуляпинского </w:t>
      </w:r>
      <w:r>
        <w:rPr>
          <w:lang w:val="ru-RU"/>
        </w:rPr>
        <w:t>сельского поселения</w:t>
      </w:r>
      <w:r w:rsidRPr="00B90C87">
        <w:rPr>
          <w:lang w:val="ru-RU"/>
        </w:rPr>
        <w:t xml:space="preserve"> </w:t>
      </w:r>
      <w:r>
        <w:rPr>
          <w:lang w:val="ru-RU"/>
        </w:rPr>
        <w:t>Фурмановск</w:t>
      </w:r>
      <w:r w:rsidRPr="00B90C87">
        <w:rPr>
          <w:lang w:val="ru-RU"/>
        </w:rPr>
        <w:t>ого муниципального района распространяется на всю территорию</w:t>
      </w:r>
      <w:r w:rsidR="00582A1A" w:rsidRPr="00582A1A">
        <w:rPr>
          <w:lang w:val="ru-RU"/>
        </w:rPr>
        <w:t xml:space="preserve"> </w:t>
      </w:r>
      <w:r w:rsidR="000B5A42" w:rsidRPr="000B5A42">
        <w:rPr>
          <w:lang w:val="ru-RU"/>
        </w:rPr>
        <w:t>Дуляпинского</w:t>
      </w:r>
      <w:r w:rsidR="00582A1A" w:rsidRPr="00582A1A">
        <w:rPr>
          <w:lang w:val="ru-RU"/>
        </w:rPr>
        <w:t xml:space="preserve"> сельского поселения; </w:t>
      </w:r>
      <w:r w:rsidR="00582A1A" w:rsidRPr="00B90C87">
        <w:rPr>
          <w:lang w:val="ru-RU"/>
        </w:rPr>
        <w:t xml:space="preserve">на правоотношения, возникшие после утверждения настоящих МНГП. </w:t>
      </w:r>
    </w:p>
    <w:p w:rsidR="0099149C" w:rsidRPr="003F6DD5" w:rsidRDefault="0099149C" w:rsidP="00582A1A">
      <w:pPr>
        <w:rPr>
          <w:szCs w:val="24"/>
        </w:rPr>
      </w:pPr>
      <w:r w:rsidRPr="00B90C87">
        <w:t xml:space="preserve"> </w:t>
      </w:r>
      <w:r w:rsidR="00582A1A" w:rsidRPr="00B90C87">
        <w:rPr>
          <w:szCs w:val="24"/>
        </w:rPr>
        <w:t xml:space="preserve">По состоянию на 1 января </w:t>
      </w:r>
      <w:r w:rsidR="00582A1A">
        <w:rPr>
          <w:szCs w:val="24"/>
        </w:rPr>
        <w:t>2018</w:t>
      </w:r>
      <w:r w:rsidR="00582A1A" w:rsidRPr="00B90C87">
        <w:rPr>
          <w:szCs w:val="24"/>
        </w:rPr>
        <w:t xml:space="preserve"> года общая численность населения </w:t>
      </w:r>
      <w:r w:rsidR="000B5A42" w:rsidRPr="000B5A42">
        <w:rPr>
          <w:szCs w:val="24"/>
        </w:rPr>
        <w:t>Дуляпинского</w:t>
      </w:r>
      <w:r w:rsidR="00582A1A" w:rsidRPr="001F4856">
        <w:rPr>
          <w:szCs w:val="24"/>
        </w:rPr>
        <w:t xml:space="preserve"> </w:t>
      </w:r>
      <w:r w:rsidR="00582A1A">
        <w:rPr>
          <w:szCs w:val="24"/>
        </w:rPr>
        <w:t>сельского поселения</w:t>
      </w:r>
      <w:r w:rsidR="00582A1A" w:rsidRPr="00B90C87">
        <w:rPr>
          <w:szCs w:val="24"/>
        </w:rPr>
        <w:t xml:space="preserve"> </w:t>
      </w:r>
      <w:r w:rsidR="00582A1A">
        <w:rPr>
          <w:szCs w:val="24"/>
        </w:rPr>
        <w:t>Фурмановск</w:t>
      </w:r>
      <w:r w:rsidR="00582A1A" w:rsidRPr="00B90C87">
        <w:rPr>
          <w:szCs w:val="24"/>
        </w:rPr>
        <w:t xml:space="preserve">ого муниципального района составляла по данным </w:t>
      </w:r>
      <w:r w:rsidR="003F6DD5" w:rsidRPr="003F6DD5">
        <w:rPr>
          <w:szCs w:val="24"/>
        </w:rPr>
        <w:t>статистики 1344</w:t>
      </w:r>
      <w:r w:rsidR="00582A1A" w:rsidRPr="003F6DD5">
        <w:rPr>
          <w:szCs w:val="24"/>
        </w:rPr>
        <w:t xml:space="preserve"> человек</w:t>
      </w:r>
    </w:p>
    <w:p w:rsidR="0099149C" w:rsidRPr="00582A1A" w:rsidRDefault="0099149C" w:rsidP="00582A1A">
      <w:pPr>
        <w:rPr>
          <w:szCs w:val="24"/>
        </w:rPr>
      </w:pPr>
      <w:r w:rsidRPr="00B90C87">
        <w:t>Настоящие 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0B5A42" w:rsidRPr="000B5A42">
        <w:rPr>
          <w:lang w:val="ru-RU"/>
        </w:rPr>
        <w:t>Дуляпинского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w:t>
      </w:r>
      <w:r w:rsidRPr="00B90C87">
        <w:rPr>
          <w:lang w:val="ru-RU"/>
        </w:rPr>
        <w:lastRenderedPageBreak/>
        <w:t xml:space="preserve">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0B5A42" w:rsidRPr="000B5A42">
        <w:rPr>
          <w:i/>
        </w:rPr>
        <w:t>Дуляпинского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98142C" w:rsidRDefault="0099149C" w:rsidP="000B5A42">
      <w:pPr>
        <w:pStyle w:val="affd"/>
        <w:numPr>
          <w:ilvl w:val="0"/>
          <w:numId w:val="20"/>
        </w:numPr>
        <w:rPr>
          <w:color w:val="FF0000"/>
          <w:szCs w:val="24"/>
        </w:rPr>
      </w:pPr>
      <w:bookmarkStart w:id="234" w:name="_Toc491920228"/>
      <w:bookmarkStart w:id="235" w:name="_Toc497484885"/>
      <w:r w:rsidRPr="00362624">
        <w:t xml:space="preserve">Устав муниципального образования </w:t>
      </w:r>
      <w:r w:rsidR="000B5A42" w:rsidRPr="000B5A42">
        <w:t>Дуляпинского</w:t>
      </w:r>
      <w:r w:rsidRPr="00362624">
        <w:t xml:space="preserve"> сельского поселения Фурмановского муниципального района Ивановской области (принят решением Совета </w:t>
      </w:r>
      <w:r w:rsidR="000B5A42" w:rsidRPr="000B5A42">
        <w:t>Дуляпинского</w:t>
      </w:r>
      <w:r w:rsidRPr="00362624">
        <w:t xml:space="preserve"> сельского поселения Фурмановского муниципального района Ивановской области </w:t>
      </w:r>
      <w:r w:rsidR="00B42DC3" w:rsidRPr="0098142C">
        <w:rPr>
          <w:bCs/>
          <w:color w:val="FF0000"/>
        </w:rPr>
        <w:t xml:space="preserve">от </w:t>
      </w:r>
      <w:r w:rsidR="003F6DD5">
        <w:rPr>
          <w:bCs/>
          <w:color w:val="FF0000"/>
        </w:rPr>
        <w:t>31</w:t>
      </w:r>
      <w:r w:rsidR="00B42DC3" w:rsidRPr="0098142C">
        <w:rPr>
          <w:bCs/>
          <w:color w:val="FF0000"/>
        </w:rPr>
        <w:t>.</w:t>
      </w:r>
      <w:r w:rsidR="003F6DD5">
        <w:rPr>
          <w:bCs/>
          <w:color w:val="FF0000"/>
        </w:rPr>
        <w:t>10</w:t>
      </w:r>
      <w:r w:rsidR="00B42DC3" w:rsidRPr="0098142C">
        <w:rPr>
          <w:bCs/>
          <w:color w:val="FF0000"/>
        </w:rPr>
        <w:t>.20</w:t>
      </w:r>
      <w:r w:rsidR="00EE48FA" w:rsidRPr="0098142C">
        <w:rPr>
          <w:bCs/>
          <w:color w:val="FF0000"/>
        </w:rPr>
        <w:t>05</w:t>
      </w:r>
      <w:r w:rsidR="00B42DC3" w:rsidRPr="0098142C">
        <w:rPr>
          <w:bCs/>
          <w:color w:val="FF0000"/>
        </w:rPr>
        <w:t xml:space="preserve">  № </w:t>
      </w:r>
      <w:r w:rsidR="003F6DD5">
        <w:rPr>
          <w:bCs/>
          <w:color w:val="FF0000"/>
        </w:rPr>
        <w:t>7</w:t>
      </w:r>
      <w:r w:rsidRPr="0098142C">
        <w:rPr>
          <w:color w:val="FF0000"/>
        </w:rPr>
        <w:t xml:space="preserve">, ред. </w:t>
      </w:r>
      <w:r w:rsidR="00B42DC3" w:rsidRPr="0098142C">
        <w:rPr>
          <w:bCs/>
          <w:color w:val="FF0000"/>
        </w:rPr>
        <w:t xml:space="preserve">от </w:t>
      </w:r>
      <w:r w:rsidR="003F6DD5">
        <w:rPr>
          <w:bCs/>
          <w:color w:val="FF0000"/>
        </w:rPr>
        <w:t>28</w:t>
      </w:r>
      <w:r w:rsidR="00B42DC3" w:rsidRPr="0098142C">
        <w:rPr>
          <w:bCs/>
          <w:color w:val="FF0000"/>
        </w:rPr>
        <w:t>.</w:t>
      </w:r>
      <w:r w:rsidR="00A43DB3" w:rsidRPr="0098142C">
        <w:rPr>
          <w:bCs/>
          <w:color w:val="FF0000"/>
        </w:rPr>
        <w:t>0</w:t>
      </w:r>
      <w:r w:rsidR="003F6DD5">
        <w:rPr>
          <w:bCs/>
          <w:color w:val="FF0000"/>
        </w:rPr>
        <w:t>2</w:t>
      </w:r>
      <w:r w:rsidR="00B42DC3" w:rsidRPr="0098142C">
        <w:rPr>
          <w:bCs/>
          <w:color w:val="FF0000"/>
        </w:rPr>
        <w:t>.201</w:t>
      </w:r>
      <w:r w:rsidR="003F6DD5">
        <w:rPr>
          <w:bCs/>
          <w:color w:val="FF0000"/>
        </w:rPr>
        <w:t>7</w:t>
      </w:r>
      <w:r w:rsidR="00A43DB3" w:rsidRPr="0098142C">
        <w:rPr>
          <w:bCs/>
          <w:color w:val="FF0000"/>
        </w:rPr>
        <w:t xml:space="preserve"> </w:t>
      </w:r>
      <w:r w:rsidR="00B42DC3" w:rsidRPr="0098142C">
        <w:rPr>
          <w:bCs/>
          <w:color w:val="FF0000"/>
        </w:rPr>
        <w:t xml:space="preserve"> №</w:t>
      </w:r>
      <w:r w:rsidR="003F6DD5">
        <w:rPr>
          <w:bCs/>
          <w:color w:val="FF0000"/>
        </w:rPr>
        <w:t xml:space="preserve"> 6</w:t>
      </w:r>
      <w:r w:rsidRPr="0098142C">
        <w:rPr>
          <w:color w:val="FF0000"/>
        </w:rPr>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4"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5"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6"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0B5A42" w:rsidRPr="000B5A42">
        <w:t>Дуляпинского</w:t>
      </w:r>
      <w:r w:rsidR="00582A1A">
        <w:t xml:space="preserve"> </w:t>
      </w:r>
      <w:r>
        <w:rPr>
          <w:szCs w:val="24"/>
        </w:rPr>
        <w:t>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362624" w:rsidRPr="00362624">
              <w:rPr>
                <w:sz w:val="20"/>
                <w:szCs w:val="20"/>
              </w:rPr>
              <w:t>Иванковского</w:t>
            </w:r>
            <w:r w:rsidR="00582A1A" w:rsidRPr="00582A1A">
              <w:rPr>
                <w:rFonts w:eastAsia="Times New Roman"/>
                <w:bCs/>
                <w:sz w:val="20"/>
                <w:szCs w:val="20"/>
              </w:rPr>
              <w:t xml:space="preserve"> </w:t>
            </w:r>
            <w:r w:rsidRPr="00582A1A">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A43DB3">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0B5A42" w:rsidRPr="000B5A42">
              <w:rPr>
                <w:rFonts w:eastAsia="Times New Roman"/>
                <w:sz w:val="20"/>
                <w:szCs w:val="20"/>
              </w:rPr>
              <w:t>Дуляпинского</w:t>
            </w:r>
            <w:r w:rsidR="00362624" w:rsidRPr="00362624">
              <w:rPr>
                <w:rFonts w:eastAsia="Times New Roman"/>
                <w:sz w:val="20"/>
                <w:szCs w:val="20"/>
              </w:rPr>
              <w:t xml:space="preserve"> </w:t>
            </w:r>
            <w:r>
              <w:rPr>
                <w:rFonts w:eastAsia="Times New Roman"/>
                <w:sz w:val="20"/>
                <w:szCs w:val="20"/>
              </w:rPr>
              <w:t>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B65705">
      <w:footerReference w:type="default" r:id="rId1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D2" w:rsidRDefault="00C75CD2" w:rsidP="000160BC">
      <w:r>
        <w:separator/>
      </w:r>
    </w:p>
  </w:endnote>
  <w:endnote w:type="continuationSeparator" w:id="0">
    <w:p w:rsidR="00C75CD2" w:rsidRDefault="00C75CD2"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3F6DD5" w:rsidRDefault="003F6DD5">
        <w:pPr>
          <w:pStyle w:val="afc"/>
          <w:jc w:val="right"/>
        </w:pPr>
        <w:r>
          <w:fldChar w:fldCharType="begin"/>
        </w:r>
        <w:r>
          <w:instrText>PAGE   \* MERGEFORMAT</w:instrText>
        </w:r>
        <w:r>
          <w:fldChar w:fldCharType="separate"/>
        </w:r>
        <w:r w:rsidR="00EF4DC9">
          <w:rPr>
            <w:noProof/>
          </w:rPr>
          <w:t>2</w:t>
        </w:r>
        <w:r>
          <w:fldChar w:fldCharType="end"/>
        </w:r>
      </w:p>
    </w:sdtContent>
  </w:sdt>
  <w:p w:rsidR="003F6DD5" w:rsidRDefault="003F6DD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D2" w:rsidRDefault="00C75CD2" w:rsidP="000160BC">
      <w:r>
        <w:separator/>
      </w:r>
    </w:p>
  </w:footnote>
  <w:footnote w:type="continuationSeparator" w:id="0">
    <w:p w:rsidR="00C75CD2" w:rsidRDefault="00C75CD2"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B5A42"/>
    <w:rsid w:val="000E2882"/>
    <w:rsid w:val="00115032"/>
    <w:rsid w:val="00184D7A"/>
    <w:rsid w:val="001F1982"/>
    <w:rsid w:val="001F4856"/>
    <w:rsid w:val="0025205F"/>
    <w:rsid w:val="00255C43"/>
    <w:rsid w:val="00334AB8"/>
    <w:rsid w:val="00362624"/>
    <w:rsid w:val="003F6DD5"/>
    <w:rsid w:val="00471AED"/>
    <w:rsid w:val="004B1BAE"/>
    <w:rsid w:val="00566FBA"/>
    <w:rsid w:val="00582A1A"/>
    <w:rsid w:val="006B1C4D"/>
    <w:rsid w:val="007656B8"/>
    <w:rsid w:val="007C0B6C"/>
    <w:rsid w:val="00807FFD"/>
    <w:rsid w:val="00872F1D"/>
    <w:rsid w:val="00904144"/>
    <w:rsid w:val="00940864"/>
    <w:rsid w:val="0098142C"/>
    <w:rsid w:val="0099149C"/>
    <w:rsid w:val="009B6303"/>
    <w:rsid w:val="009D727D"/>
    <w:rsid w:val="00A43DB3"/>
    <w:rsid w:val="00A55D6E"/>
    <w:rsid w:val="00AD105C"/>
    <w:rsid w:val="00B27249"/>
    <w:rsid w:val="00B32211"/>
    <w:rsid w:val="00B42DC3"/>
    <w:rsid w:val="00B65705"/>
    <w:rsid w:val="00BC5AA8"/>
    <w:rsid w:val="00C21840"/>
    <w:rsid w:val="00C75CD2"/>
    <w:rsid w:val="00CA3813"/>
    <w:rsid w:val="00E44520"/>
    <w:rsid w:val="00EC2C2C"/>
    <w:rsid w:val="00EE48FA"/>
    <w:rsid w:val="00EF4DC9"/>
    <w:rsid w:val="00F13125"/>
    <w:rsid w:val="00F40631"/>
    <w:rsid w:val="00F71CA7"/>
    <w:rsid w:val="00FB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FDBA7C823DE55A7474497230CDDFECB27D52A19A3EC18216CF99FA4E9E9BBFNBkD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rmanov.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gks.ru" TargetMode="External"/><Relationship Id="rId10" Type="http://schemas.openxmlformats.org/officeDocument/2006/relationships/hyperlink" Target="http://www.furmanov.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gis.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5EA2-C015-4786-A1B8-14F56586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12040</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3</cp:revision>
  <cp:lastPrinted>2019-03-25T07:53:00Z</cp:lastPrinted>
  <dcterms:created xsi:type="dcterms:W3CDTF">2019-08-29T12:56:00Z</dcterms:created>
  <dcterms:modified xsi:type="dcterms:W3CDTF">2019-08-29T13:23:00Z</dcterms:modified>
</cp:coreProperties>
</file>