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607131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65272" w:rsidRDefault="00265272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7D12E3">
        <w:rPr>
          <w:b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7D12E3">
        <w:t>Карла Либкнехта</w:t>
      </w:r>
      <w:r w:rsidRPr="00CD7256">
        <w:t xml:space="preserve">, дом </w:t>
      </w:r>
      <w:r w:rsidR="007D12E3">
        <w:t>96/10</w:t>
      </w:r>
      <w:r w:rsidRPr="00CD7256">
        <w:t xml:space="preserve">, 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</w:t>
      </w:r>
      <w:r w:rsidR="007D12E3">
        <w:t>11734</w:t>
      </w:r>
      <w:r w:rsidR="00CD7256" w:rsidRPr="00CD7256">
        <w:t>:</w:t>
      </w:r>
      <w:r w:rsidR="007D12E3">
        <w:t>6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7D12E3">
        <w:t>738</w:t>
      </w:r>
      <w:r w:rsidRPr="00CD7256">
        <w:t xml:space="preserve">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7D12E3">
        <w:t>для индивидуального жилого дома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607131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7D12E3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района: </w:t>
      </w:r>
      <w:r w:rsidR="00607131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5A0E79">
        <w:rPr>
          <w:b/>
          <w:sz w:val="22"/>
          <w:szCs w:val="22"/>
        </w:rPr>
        <w:t xml:space="preserve">района </w:t>
      </w:r>
      <w:r w:rsidRPr="005A0E79">
        <w:rPr>
          <w:b/>
          <w:color w:val="FF0000"/>
          <w:sz w:val="22"/>
          <w:szCs w:val="22"/>
        </w:rPr>
        <w:t xml:space="preserve">№ </w:t>
      </w:r>
      <w:r w:rsidR="005A0E79" w:rsidRPr="005A0E79">
        <w:rPr>
          <w:b/>
          <w:color w:val="FF0000"/>
          <w:sz w:val="22"/>
          <w:szCs w:val="22"/>
        </w:rPr>
        <w:t>684</w:t>
      </w:r>
      <w:r w:rsidR="00C77773" w:rsidRPr="005A0E79">
        <w:rPr>
          <w:b/>
          <w:color w:val="FF0000"/>
          <w:sz w:val="22"/>
          <w:szCs w:val="22"/>
        </w:rPr>
        <w:t xml:space="preserve"> от </w:t>
      </w:r>
      <w:r w:rsidR="005A0E79" w:rsidRPr="005A0E79">
        <w:rPr>
          <w:b/>
          <w:color w:val="FF0000"/>
          <w:sz w:val="22"/>
          <w:szCs w:val="22"/>
        </w:rPr>
        <w:t>11.07</w:t>
      </w:r>
      <w:r w:rsidR="007D58C2" w:rsidRPr="005A0E79">
        <w:rPr>
          <w:b/>
          <w:color w:val="FF0000"/>
          <w:sz w:val="22"/>
          <w:szCs w:val="22"/>
        </w:rPr>
        <w:t>.</w:t>
      </w:r>
      <w:r w:rsidR="005A4EA2" w:rsidRPr="005A0E79">
        <w:rPr>
          <w:b/>
          <w:color w:val="FF0000"/>
          <w:sz w:val="22"/>
          <w:szCs w:val="22"/>
        </w:rPr>
        <w:t>202</w:t>
      </w:r>
      <w:r w:rsidR="00C77773" w:rsidRPr="005A0E79">
        <w:rPr>
          <w:b/>
          <w:color w:val="FF0000"/>
          <w:sz w:val="22"/>
          <w:szCs w:val="22"/>
        </w:rPr>
        <w:t>2</w:t>
      </w:r>
      <w:r w:rsidR="005A4EA2" w:rsidRPr="00607131">
        <w:rPr>
          <w:color w:val="FF0000"/>
          <w:sz w:val="22"/>
          <w:szCs w:val="22"/>
        </w:rPr>
        <w:t xml:space="preserve"> </w:t>
      </w:r>
      <w:r w:rsidRPr="00607131">
        <w:rPr>
          <w:color w:val="FF0000"/>
          <w:sz w:val="22"/>
          <w:szCs w:val="22"/>
        </w:rPr>
        <w:t xml:space="preserve"> </w:t>
      </w:r>
      <w:r w:rsidRPr="00F864B0">
        <w:rPr>
          <w:sz w:val="22"/>
          <w:szCs w:val="22"/>
        </w:rPr>
        <w:t>«О проведен</w:t>
      </w:r>
      <w:proofErr w:type="gramStart"/>
      <w:r w:rsidRPr="00F864B0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</w:t>
      </w:r>
      <w:r w:rsidR="00C77773">
        <w:rPr>
          <w:sz w:val="22"/>
          <w:szCs w:val="22"/>
        </w:rPr>
        <w:t>ых</w:t>
      </w:r>
      <w:r w:rsidRPr="00497D19">
        <w:rPr>
          <w:sz w:val="22"/>
          <w:szCs w:val="22"/>
        </w:rPr>
        <w:t xml:space="preserve"> участк</w:t>
      </w:r>
      <w:r w:rsidR="00C77773">
        <w:rPr>
          <w:sz w:val="22"/>
          <w:szCs w:val="22"/>
        </w:rPr>
        <w:t xml:space="preserve">ов 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3A739A">
        <w:rPr>
          <w:sz w:val="22"/>
          <w:szCs w:val="22"/>
        </w:rPr>
        <w:t>738</w:t>
      </w:r>
      <w:r w:rsidR="00607131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кв.</w:t>
      </w:r>
      <w:r w:rsidR="005A0E79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м.;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</w:t>
      </w:r>
      <w:r w:rsidR="00DD0593" w:rsidRPr="00DD0593">
        <w:rPr>
          <w:sz w:val="22"/>
          <w:szCs w:val="22"/>
        </w:rPr>
        <w:t xml:space="preserve">Ивановская область, г. Фурманов, ул. </w:t>
      </w:r>
      <w:r w:rsidR="003A739A">
        <w:rPr>
          <w:sz w:val="22"/>
          <w:szCs w:val="22"/>
        </w:rPr>
        <w:t>Карла Либкнехта, дом 96/10</w:t>
      </w:r>
      <w:r w:rsidR="00DD0593">
        <w:rPr>
          <w:sz w:val="22"/>
          <w:szCs w:val="22"/>
        </w:rPr>
        <w:t>;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кадастровый номер: </w:t>
      </w:r>
      <w:r w:rsidR="00DD0593" w:rsidRPr="00DD0593">
        <w:rPr>
          <w:sz w:val="22"/>
          <w:szCs w:val="22"/>
        </w:rPr>
        <w:t>37:27:01</w:t>
      </w:r>
      <w:r w:rsidR="003A739A">
        <w:rPr>
          <w:sz w:val="22"/>
          <w:szCs w:val="22"/>
        </w:rPr>
        <w:t>1734:6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3A739A">
        <w:rPr>
          <w:sz w:val="22"/>
          <w:szCs w:val="22"/>
        </w:rPr>
        <w:t>для индивидуального жилого дома</w:t>
      </w:r>
    </w:p>
    <w:p w:rsidR="00DD0593" w:rsidRPr="00497D19" w:rsidRDefault="00DD0593" w:rsidP="00497D19">
      <w:pPr>
        <w:widowControl w:val="0"/>
        <w:suppressAutoHyphens/>
        <w:jc w:val="both"/>
        <w:rPr>
          <w:sz w:val="22"/>
          <w:szCs w:val="22"/>
        </w:rPr>
      </w:pPr>
    </w:p>
    <w:p w:rsidR="00A813B1" w:rsidRPr="00740E4B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740E4B">
        <w:rPr>
          <w:b/>
          <w:sz w:val="20"/>
          <w:szCs w:val="20"/>
        </w:rPr>
        <w:t>Максимально и</w:t>
      </w:r>
      <w:r w:rsidR="000B6CA7" w:rsidRPr="00740E4B">
        <w:rPr>
          <w:b/>
          <w:sz w:val="20"/>
          <w:szCs w:val="20"/>
        </w:rPr>
        <w:t xml:space="preserve"> </w:t>
      </w:r>
      <w:r w:rsidRPr="00740E4B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C77773" w:rsidRPr="00C77773" w:rsidRDefault="00C77773" w:rsidP="00C77773">
      <w:pPr>
        <w:keepNext/>
        <w:numPr>
          <w:ilvl w:val="3"/>
          <w:numId w:val="0"/>
        </w:numPr>
        <w:tabs>
          <w:tab w:val="left" w:pos="864"/>
        </w:tabs>
        <w:suppressAutoHyphens/>
        <w:spacing w:before="120" w:after="120"/>
        <w:ind w:left="864" w:hanging="864"/>
        <w:jc w:val="center"/>
        <w:outlineLvl w:val="3"/>
        <w:rPr>
          <w:b/>
          <w:bCs/>
          <w:caps/>
          <w:sz w:val="20"/>
          <w:szCs w:val="32"/>
          <w:lang w:val="az-Cyrl-AZ" w:eastAsia="ar-SA"/>
        </w:rPr>
      </w:pPr>
      <w:r w:rsidRPr="00C77773">
        <w:rPr>
          <w:b/>
          <w:bCs/>
          <w:caps/>
          <w:sz w:val="20"/>
          <w:szCs w:val="32"/>
          <w:lang w:val="az-Cyrl-AZ" w:eastAsia="ar-SA"/>
        </w:rPr>
        <w:t xml:space="preserve">Ж – 1. Зона застройки ИНДИВИДУАЛЬНЫМИ ЖИЛЫМИ ДОМАМИ </w:t>
      </w:r>
    </w:p>
    <w:p w:rsidR="00C77773" w:rsidRPr="00C77773" w:rsidRDefault="00C77773" w:rsidP="00C77773">
      <w:pPr>
        <w:suppressAutoHyphens/>
        <w:spacing w:before="80"/>
        <w:ind w:firstLine="709"/>
        <w:jc w:val="both"/>
        <w:rPr>
          <w:sz w:val="20"/>
          <w:lang w:val="az-Cyrl-AZ" w:eastAsia="ar-SA"/>
        </w:rPr>
      </w:pPr>
    </w:p>
    <w:p w:rsidR="00C77773" w:rsidRPr="00C77773" w:rsidRDefault="00C77773" w:rsidP="00C77773">
      <w:pPr>
        <w:widowControl w:val="0"/>
        <w:suppressAutoHyphens/>
        <w:spacing w:line="240" w:lineRule="atLeast"/>
        <w:ind w:firstLine="709"/>
        <w:jc w:val="both"/>
        <w:rPr>
          <w:rFonts w:eastAsia="Arial"/>
          <w:i/>
          <w:iCs/>
          <w:sz w:val="20"/>
          <w:szCs w:val="20"/>
          <w:lang w:val="az-Cyrl-AZ" w:eastAsia="ar-SA"/>
        </w:rPr>
      </w:pPr>
      <w:r w:rsidRPr="00C77773">
        <w:rPr>
          <w:rFonts w:eastAsia="Arial"/>
          <w:i/>
          <w:iCs/>
          <w:sz w:val="20"/>
          <w:szCs w:val="20"/>
          <w:lang w:val="az-Cyrl-AZ" w:eastAsia="ar-SA"/>
        </w:rPr>
        <w:t>Зона Ж - 1 выделена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77773" w:rsidRPr="00C77773" w:rsidRDefault="00C77773" w:rsidP="00C77773">
      <w:pPr>
        <w:widowControl w:val="0"/>
        <w:suppressAutoHyphens/>
        <w:spacing w:line="240" w:lineRule="atLeast"/>
        <w:jc w:val="both"/>
        <w:rPr>
          <w:rFonts w:eastAsia="Arial"/>
          <w:b/>
          <w:i/>
          <w:sz w:val="20"/>
          <w:szCs w:val="20"/>
          <w:lang w:eastAsia="ar-SA"/>
        </w:rPr>
      </w:pPr>
    </w:p>
    <w:p w:rsidR="00C77773" w:rsidRPr="00C77773" w:rsidRDefault="00C77773" w:rsidP="00C77773">
      <w:pPr>
        <w:keepNext/>
        <w:suppressAutoHyphens/>
        <w:autoSpaceDE w:val="0"/>
        <w:autoSpaceDN w:val="0"/>
        <w:adjustRightInd w:val="0"/>
        <w:spacing w:before="24"/>
        <w:ind w:firstLine="540"/>
        <w:jc w:val="both"/>
        <w:rPr>
          <w:b/>
          <w:i/>
          <w:sz w:val="20"/>
          <w:szCs w:val="20"/>
          <w:lang w:eastAsia="ar-SA"/>
        </w:rPr>
      </w:pPr>
      <w:r w:rsidRPr="00C77773">
        <w:rPr>
          <w:b/>
          <w:bCs/>
          <w:i/>
          <w:noProof/>
          <w:sz w:val="20"/>
          <w:szCs w:val="20"/>
          <w:lang w:eastAsia="ar-SA"/>
        </w:rPr>
        <w:t xml:space="preserve">Основные </w:t>
      </w:r>
      <w:r w:rsidRPr="00C77773">
        <w:rPr>
          <w:b/>
          <w:bCs/>
          <w:i/>
          <w:sz w:val="20"/>
          <w:szCs w:val="20"/>
          <w:lang w:eastAsia="ar-SA"/>
        </w:rPr>
        <w:t>в</w:t>
      </w:r>
      <w:r w:rsidRPr="00C77773">
        <w:rPr>
          <w:b/>
          <w:bCs/>
          <w:i/>
          <w:noProof/>
          <w:sz w:val="20"/>
          <w:szCs w:val="20"/>
          <w:lang w:eastAsia="ar-SA"/>
        </w:rPr>
        <w:t xml:space="preserve">иды </w:t>
      </w:r>
      <w:r w:rsidRPr="00C77773">
        <w:rPr>
          <w:b/>
          <w:bCs/>
          <w:i/>
          <w:sz w:val="20"/>
          <w:szCs w:val="20"/>
          <w:lang w:eastAsia="ar-SA"/>
        </w:rPr>
        <w:t>р</w:t>
      </w:r>
      <w:r w:rsidRPr="00C77773">
        <w:rPr>
          <w:b/>
          <w:bCs/>
          <w:i/>
          <w:noProof/>
          <w:sz w:val="20"/>
          <w:szCs w:val="20"/>
          <w:lang w:eastAsia="ar-SA"/>
        </w:rPr>
        <w:t xml:space="preserve">азрешенного </w:t>
      </w:r>
      <w:r w:rsidRPr="00C77773">
        <w:rPr>
          <w:b/>
          <w:bCs/>
          <w:i/>
          <w:sz w:val="20"/>
          <w:szCs w:val="20"/>
          <w:lang w:eastAsia="ar-SA"/>
        </w:rPr>
        <w:t>и</w:t>
      </w:r>
      <w:r w:rsidRPr="00C77773">
        <w:rPr>
          <w:b/>
          <w:bCs/>
          <w:i/>
          <w:noProof/>
          <w:sz w:val="20"/>
          <w:szCs w:val="20"/>
          <w:lang w:eastAsia="ar-SA"/>
        </w:rPr>
        <w:t>спользования</w:t>
      </w:r>
      <w:r w:rsidRPr="00C77773">
        <w:rPr>
          <w:b/>
          <w:i/>
          <w:sz w:val="20"/>
          <w:szCs w:val="20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C77773" w:rsidRPr="00C77773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C77773" w:rsidRPr="00C77773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3" w:rsidRPr="00C77773" w:rsidRDefault="00C77773" w:rsidP="00C7777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firstLine="709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Для индивидуального жилищного строительства</w:t>
            </w:r>
          </w:p>
          <w:p w:rsidR="00C77773" w:rsidRPr="00C77773" w:rsidRDefault="00C77773" w:rsidP="00C77773">
            <w:pPr>
              <w:widowControl w:val="0"/>
              <w:suppressAutoHyphens/>
              <w:spacing w:before="80"/>
              <w:ind w:firstLine="709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773" w:rsidRPr="00C77773" w:rsidRDefault="00C77773" w:rsidP="00C7777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7773" w:rsidRPr="00C77773" w:rsidRDefault="00C77773" w:rsidP="00C77773">
            <w:pPr>
              <w:widowControl w:val="0"/>
              <w:suppressAutoHyphens/>
              <w:spacing w:before="8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выращивание иных декоративных или сельскохозяйственных культур; </w:t>
            </w:r>
          </w:p>
          <w:p w:rsidR="00C77773" w:rsidRPr="00C77773" w:rsidRDefault="00C77773" w:rsidP="00C77773">
            <w:pPr>
              <w:widowControl w:val="0"/>
              <w:suppressAutoHyphens/>
              <w:spacing w:before="8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Минимальная площадь</w:t>
            </w:r>
            <w:r w:rsidRPr="00C77773">
              <w:rPr>
                <w:sz w:val="20"/>
                <w:szCs w:val="20"/>
                <w:lang w:eastAsia="ar-SA"/>
              </w:rPr>
              <w:t xml:space="preserve"> земельного участка – 400 кв. м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Максимальная площадь</w:t>
            </w:r>
            <w:r w:rsidRPr="00C77773">
              <w:rPr>
                <w:sz w:val="20"/>
                <w:szCs w:val="20"/>
                <w:lang w:eastAsia="ar-SA"/>
              </w:rPr>
              <w:t xml:space="preserve"> земельного участка – 1800 кв. м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 xml:space="preserve">Максимальное количество надземных этажей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- 60%</w:t>
            </w:r>
          </w:p>
          <w:p w:rsidR="00C77773" w:rsidRPr="00C77773" w:rsidRDefault="00C77773" w:rsidP="00C77773">
            <w:pPr>
              <w:widowControl w:val="0"/>
              <w:suppressAutoHyphens/>
              <w:spacing w:before="8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- 3 м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C77773" w:rsidRPr="00C77773" w:rsidRDefault="00C77773" w:rsidP="00C77773">
      <w:pPr>
        <w:suppressAutoHyphens/>
        <w:spacing w:before="80" w:line="276" w:lineRule="auto"/>
        <w:jc w:val="both"/>
        <w:rPr>
          <w:sz w:val="20"/>
          <w:szCs w:val="20"/>
          <w:lang w:eastAsia="ar-SA"/>
        </w:rPr>
      </w:pPr>
      <w:r w:rsidRPr="00C77773">
        <w:rPr>
          <w:sz w:val="20"/>
          <w:szCs w:val="20"/>
          <w:lang w:eastAsia="ar-SA"/>
        </w:rPr>
        <w:t>Примечания: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>Минимальные отступы от красной линии жилых улиц  до жилого дома не менее  5  метров.</w:t>
      </w:r>
    </w:p>
    <w:p w:rsidR="00C77773" w:rsidRPr="00C77773" w:rsidRDefault="00C77773" w:rsidP="00C7777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 xml:space="preserve">       Минимальные отступы от красной линии в условиях сложившейся застройки устанавливаются с </w:t>
      </w:r>
    </w:p>
    <w:p w:rsidR="00C77773" w:rsidRPr="00C77773" w:rsidRDefault="00C77773" w:rsidP="00C7777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lastRenderedPageBreak/>
        <w:t xml:space="preserve">       учетом сложившейся линии застройки жилых улиц.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 xml:space="preserve">Для видов разрешенного использования: </w:t>
      </w:r>
      <w:r w:rsidRPr="00C77773">
        <w:rPr>
          <w:rFonts w:eastAsia="Arial"/>
          <w:bCs/>
          <w:sz w:val="20"/>
          <w:szCs w:val="20"/>
          <w:lang w:val="az-Cyrl-AZ" w:eastAsia="ar-SA"/>
        </w:rPr>
        <w:t>индивидуальные жилые дома; блокированные жилые дома</w:t>
      </w:r>
      <w:r w:rsidRPr="00C77773">
        <w:rPr>
          <w:rFonts w:eastAsia="Arial"/>
          <w:sz w:val="20"/>
          <w:szCs w:val="20"/>
          <w:lang w:val="az-Cyrl-AZ" w:eastAsia="ar-SA"/>
        </w:rPr>
        <w:t xml:space="preserve"> ограждения по границе с соседними земельными участками должны быть проветриваемыми (заполнение не более 50%), высотой до 2,0 метров, отвечать требованиям </w:t>
      </w:r>
      <w:r w:rsidRPr="00C77773">
        <w:rPr>
          <w:rFonts w:eastAsia="Arial"/>
          <w:sz w:val="20"/>
          <w:szCs w:val="20"/>
          <w:lang w:eastAsia="ar-SA"/>
        </w:rPr>
        <w:t>показателя освещенности (инсоляции).</w:t>
      </w:r>
      <w:r w:rsidRPr="00C77773">
        <w:rPr>
          <w:rFonts w:eastAsia="Arial"/>
          <w:sz w:val="20"/>
          <w:szCs w:val="20"/>
          <w:lang w:val="az-Cyrl-AZ" w:eastAsia="ar-SA"/>
        </w:rPr>
        <w:t xml:space="preserve"> </w:t>
      </w:r>
    </w:p>
    <w:p w:rsidR="00C77773" w:rsidRPr="00C77773" w:rsidRDefault="00C77773" w:rsidP="00C77773">
      <w:pPr>
        <w:widowControl w:val="0"/>
        <w:suppressAutoHyphens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C77773" w:rsidRPr="00C77773" w:rsidRDefault="00C77773" w:rsidP="00C77773">
      <w:pPr>
        <w:widowControl w:val="0"/>
        <w:suppressAutoHyphens/>
        <w:ind w:left="382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 xml:space="preserve">Для вида разрешенного использования </w:t>
      </w:r>
      <w:r w:rsidRPr="00C77773">
        <w:rPr>
          <w:rFonts w:eastAsia="Arial"/>
          <w:bCs/>
          <w:sz w:val="20"/>
          <w:szCs w:val="20"/>
          <w:lang w:val="az-Cyrl-AZ" w:eastAsia="ar-SA"/>
        </w:rPr>
        <w:t xml:space="preserve">малоэтажные  многоквартирные жилые дома ограждения устанавливаются в соответствии со Сводом Правил </w:t>
      </w:r>
      <w:r w:rsidRPr="00C77773">
        <w:rPr>
          <w:rFonts w:eastAsia="Arial"/>
          <w:color w:val="000000"/>
          <w:sz w:val="20"/>
          <w:szCs w:val="20"/>
          <w:lang w:eastAsia="ar-SA"/>
        </w:rPr>
        <w:t>"СП 30-102-99. Планировка и застройка территорий малоэтажного жилищного строительства"</w:t>
      </w:r>
    </w:p>
    <w:p w:rsidR="00C77773" w:rsidRPr="00C77773" w:rsidRDefault="00C77773" w:rsidP="00C77773">
      <w:pPr>
        <w:widowControl w:val="0"/>
        <w:suppressAutoHyphens/>
        <w:ind w:left="382"/>
        <w:jc w:val="both"/>
        <w:rPr>
          <w:rFonts w:eastAsia="Arial"/>
          <w:sz w:val="20"/>
          <w:szCs w:val="20"/>
          <w:lang w:eastAsia="ar-SA"/>
        </w:rPr>
      </w:pP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b/>
          <w:sz w:val="20"/>
          <w:szCs w:val="20"/>
          <w:lang w:val="az-Cyrl-AZ" w:eastAsia="ar-SA"/>
        </w:rPr>
        <w:t xml:space="preserve"> </w:t>
      </w:r>
      <w:r w:rsidRPr="00C77773">
        <w:rPr>
          <w:rFonts w:eastAsia="Arial"/>
          <w:sz w:val="20"/>
          <w:szCs w:val="20"/>
          <w:lang w:val="az-Cyrl-AZ" w:eastAsia="ar-SA"/>
        </w:rPr>
        <w:t xml:space="preserve"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C77773" w:rsidRPr="00C77773" w:rsidRDefault="00C77773" w:rsidP="00C77773">
      <w:pPr>
        <w:widowControl w:val="0"/>
        <w:suppressAutoHyphens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sz w:val="20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C77773" w:rsidRPr="00C77773" w:rsidRDefault="00C77773" w:rsidP="00C77773">
      <w:pPr>
        <w:widowControl w:val="0"/>
        <w:suppressAutoHyphens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b/>
          <w:sz w:val="20"/>
          <w:lang w:val="az-Cyrl-AZ" w:eastAsia="ar-SA"/>
        </w:rPr>
        <w:t xml:space="preserve">       </w:t>
      </w:r>
      <w:r w:rsidRPr="00C77773">
        <w:rPr>
          <w:rFonts w:eastAsia="Arial"/>
          <w:sz w:val="20"/>
          <w:szCs w:val="20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C77773" w:rsidRPr="00C77773" w:rsidRDefault="00C77773" w:rsidP="00C77773">
      <w:pPr>
        <w:widowControl w:val="0"/>
        <w:suppressAutoHyphens/>
        <w:ind w:left="382"/>
        <w:jc w:val="both"/>
        <w:rPr>
          <w:rFonts w:eastAsia="Arial"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val="az-Cyrl-AZ" w:eastAsia="ar-SA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sz w:val="20"/>
          <w:szCs w:val="20"/>
          <w:lang w:eastAsia="ar-SA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Pr="00C77773">
        <w:rPr>
          <w:rFonts w:eastAsia="Arial"/>
          <w:bCs/>
          <w:sz w:val="20"/>
          <w:szCs w:val="20"/>
          <w:lang w:val="az-Cyrl-AZ" w:eastAsia="ar-SA"/>
        </w:rPr>
        <w:t>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bCs/>
          <w:sz w:val="20"/>
          <w:szCs w:val="20"/>
          <w:lang w:val="az-Cyrl-AZ" w:eastAsia="ar-SA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bCs/>
          <w:sz w:val="20"/>
          <w:szCs w:val="20"/>
          <w:lang w:val="az-Cyrl-AZ" w:eastAsia="ar-SA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bCs/>
          <w:sz w:val="20"/>
          <w:szCs w:val="20"/>
          <w:lang w:val="az-Cyrl-AZ" w:eastAsia="ar-SA"/>
        </w:rPr>
        <w:t xml:space="preserve">высота хозяйственных построек не должна нарушать условий инсоляции соседних земельных </w:t>
      </w:r>
      <w:r w:rsidRPr="00C77773">
        <w:rPr>
          <w:rFonts w:eastAsia="Arial"/>
          <w:bCs/>
          <w:sz w:val="20"/>
          <w:szCs w:val="20"/>
          <w:lang w:val="az-Cyrl-AZ" w:eastAsia="ar-SA"/>
        </w:rPr>
        <w:tab/>
        <w:t>участков;</w:t>
      </w:r>
    </w:p>
    <w:p w:rsid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bCs/>
          <w:sz w:val="20"/>
          <w:szCs w:val="20"/>
          <w:lang w:val="az-Cyrl-AZ" w:eastAsia="ar-SA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C77773" w:rsidRPr="00C77773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rFonts w:eastAsia="Arial"/>
          <w:bCs/>
          <w:sz w:val="20"/>
          <w:szCs w:val="20"/>
          <w:lang w:val="az-Cyrl-AZ" w:eastAsia="ar-SA"/>
        </w:rPr>
        <w:t>запрещается устройство индивидуальных отстойников за пределами своих участков</w:t>
      </w:r>
      <w:r>
        <w:rPr>
          <w:rFonts w:eastAsia="Arial"/>
          <w:bCs/>
          <w:sz w:val="20"/>
          <w:szCs w:val="20"/>
          <w:lang w:val="az-Cyrl-AZ" w:eastAsia="ar-SA"/>
        </w:rPr>
        <w:t>.</w:t>
      </w:r>
    </w:p>
    <w:p w:rsidR="00075F97" w:rsidRPr="00C77773" w:rsidRDefault="00075F97" w:rsidP="00C77773">
      <w:pPr>
        <w:widowControl w:val="0"/>
        <w:tabs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20"/>
          <w:szCs w:val="20"/>
          <w:lang w:val="az-Cyrl-AZ" w:eastAsia="ar-SA"/>
        </w:rPr>
      </w:pPr>
      <w:r w:rsidRPr="00C77773">
        <w:rPr>
          <w:b/>
          <w:sz w:val="22"/>
          <w:szCs w:val="22"/>
        </w:rPr>
        <w:t>Техническая возможность подключения</w:t>
      </w:r>
      <w:r w:rsidRPr="00C77773">
        <w:rPr>
          <w:sz w:val="22"/>
          <w:szCs w:val="22"/>
        </w:rPr>
        <w:t xml:space="preserve"> (технологического присоединения) </w:t>
      </w:r>
      <w:r w:rsidRPr="00C77773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9501DF" w:rsidRPr="00C77773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C77773">
        <w:rPr>
          <w:sz w:val="22"/>
          <w:szCs w:val="22"/>
        </w:rPr>
        <w:t>- имеется техническая возможность под</w:t>
      </w:r>
      <w:r w:rsidR="009501DF" w:rsidRPr="00C77773">
        <w:rPr>
          <w:sz w:val="22"/>
          <w:szCs w:val="22"/>
        </w:rPr>
        <w:t>ключения к сетям газоснабжения.</w:t>
      </w:r>
    </w:p>
    <w:p w:rsidR="00A813B1" w:rsidRPr="00C77773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C77773">
        <w:rPr>
          <w:sz w:val="22"/>
          <w:szCs w:val="22"/>
        </w:rPr>
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</w:r>
    </w:p>
    <w:p w:rsidR="00A813B1" w:rsidRPr="00C77773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C77773">
        <w:rPr>
          <w:sz w:val="22"/>
          <w:szCs w:val="22"/>
        </w:rPr>
        <w:t>- техническая возможность подключения объекта к сетям водоснабжения и водоотведения отсутствует.</w:t>
      </w:r>
    </w:p>
    <w:p w:rsidR="00075F97" w:rsidRPr="00740E4B" w:rsidRDefault="00075F97" w:rsidP="00A813B1">
      <w:pPr>
        <w:pStyle w:val="a3"/>
        <w:widowControl w:val="0"/>
        <w:rPr>
          <w:sz w:val="22"/>
          <w:szCs w:val="22"/>
        </w:rPr>
      </w:pPr>
      <w:r w:rsidRPr="00A813B1">
        <w:rPr>
          <w:b/>
          <w:sz w:val="22"/>
          <w:szCs w:val="22"/>
        </w:rPr>
        <w:t>Ограничение прав и обременений объекта</w:t>
      </w:r>
      <w:r w:rsidRPr="00A813B1">
        <w:rPr>
          <w:sz w:val="22"/>
          <w:szCs w:val="22"/>
        </w:rPr>
        <w:t xml:space="preserve">: </w:t>
      </w:r>
      <w:r w:rsidR="00740E4B">
        <w:rPr>
          <w:sz w:val="22"/>
          <w:szCs w:val="22"/>
        </w:rPr>
        <w:t xml:space="preserve">земельный участок частично расположен в охранной хоне объекта электросетевого хозяйства воздушной линии электропередачи </w:t>
      </w:r>
      <w:proofErr w:type="gramStart"/>
      <w:r w:rsidR="00740E4B">
        <w:rPr>
          <w:sz w:val="22"/>
          <w:szCs w:val="22"/>
        </w:rPr>
        <w:t>ВЛ</w:t>
      </w:r>
      <w:proofErr w:type="gramEnd"/>
      <w:r w:rsidR="00740E4B">
        <w:rPr>
          <w:sz w:val="22"/>
          <w:szCs w:val="22"/>
        </w:rPr>
        <w:t xml:space="preserve"> 0,4кВ, ТП№43 ф.2,3,4(Л7,Л8) входящей в состав ЭКС№1, система электроснабжения Некрасовского района (лит.</w:t>
      </w:r>
      <w:r w:rsidR="00740E4B">
        <w:rPr>
          <w:sz w:val="22"/>
          <w:szCs w:val="22"/>
          <w:lang w:val="en-US"/>
        </w:rPr>
        <w:t>II</w:t>
      </w:r>
      <w:r w:rsidR="00740E4B">
        <w:rPr>
          <w:sz w:val="22"/>
          <w:szCs w:val="22"/>
        </w:rPr>
        <w:t>учетный №37:27-6.113</w:t>
      </w:r>
    </w:p>
    <w:p w:rsidR="005A2BC7" w:rsidRPr="00406C05" w:rsidRDefault="00075F97" w:rsidP="00497D19">
      <w:pPr>
        <w:pStyle w:val="a5"/>
        <w:ind w:left="0"/>
        <w:rPr>
          <w:sz w:val="22"/>
          <w:szCs w:val="22"/>
        </w:rPr>
      </w:pPr>
      <w:r w:rsidRPr="00A813B1">
        <w:rPr>
          <w:b/>
          <w:sz w:val="22"/>
          <w:szCs w:val="22"/>
        </w:rPr>
        <w:t>Начальная цена продажи:</w:t>
      </w:r>
      <w:r w:rsidRPr="00A813B1">
        <w:rPr>
          <w:sz w:val="22"/>
          <w:szCs w:val="22"/>
        </w:rPr>
        <w:t xml:space="preserve"> </w:t>
      </w:r>
      <w:r w:rsidR="003A739A" w:rsidRPr="003A739A">
        <w:rPr>
          <w:sz w:val="22"/>
          <w:szCs w:val="22"/>
        </w:rPr>
        <w:t xml:space="preserve">300 400,00 (триста тысяч четыреста) рублей  00 копеек </w:t>
      </w:r>
      <w:r w:rsidRPr="00406C05">
        <w:rPr>
          <w:sz w:val="22"/>
          <w:szCs w:val="22"/>
        </w:rPr>
        <w:t xml:space="preserve">(НДС не 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A813B1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Шаг </w:t>
      </w:r>
      <w:r w:rsidRPr="00406C05">
        <w:rPr>
          <w:b/>
          <w:sz w:val="22"/>
          <w:szCs w:val="22"/>
        </w:rPr>
        <w:t>аукциона:</w:t>
      </w:r>
      <w:r w:rsidR="00A813B1" w:rsidRPr="00406C05">
        <w:rPr>
          <w:sz w:val="22"/>
          <w:szCs w:val="22"/>
        </w:rPr>
        <w:t xml:space="preserve"> </w:t>
      </w:r>
      <w:r w:rsidR="003A739A" w:rsidRPr="003A739A">
        <w:rPr>
          <w:sz w:val="22"/>
          <w:szCs w:val="22"/>
        </w:rPr>
        <w:t>9 012,00 (девять тысяч двенадцать) рублей 00 копеек</w:t>
      </w:r>
      <w:r w:rsidR="00406C05">
        <w:rPr>
          <w:sz w:val="22"/>
          <w:szCs w:val="22"/>
        </w:rPr>
        <w:t>.</w:t>
      </w:r>
    </w:p>
    <w:p w:rsidR="003A739A" w:rsidRDefault="00075F97" w:rsidP="000200A2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3A739A" w:rsidRPr="003A739A">
        <w:rPr>
          <w:sz w:val="22"/>
          <w:szCs w:val="22"/>
        </w:rPr>
        <w:t>60 080,00 (шестьдесят тысяч восемьдесят) рублей 00 копеек</w:t>
      </w:r>
      <w:r w:rsidR="003A739A">
        <w:rPr>
          <w:sz w:val="22"/>
          <w:szCs w:val="22"/>
        </w:rPr>
        <w:t>.</w:t>
      </w:r>
    </w:p>
    <w:p w:rsidR="00641C21" w:rsidRDefault="003A739A" w:rsidP="000200A2">
      <w:pPr>
        <w:widowControl w:val="0"/>
        <w:jc w:val="both"/>
        <w:rPr>
          <w:sz w:val="22"/>
          <w:szCs w:val="22"/>
        </w:rPr>
      </w:pPr>
      <w:r w:rsidRPr="003A739A">
        <w:rPr>
          <w:sz w:val="22"/>
          <w:szCs w:val="22"/>
        </w:rPr>
        <w:lastRenderedPageBreak/>
        <w:t xml:space="preserve"> </w:t>
      </w:r>
      <w:r w:rsidR="000200A2" w:rsidRPr="00497D19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="000200A2" w:rsidRPr="00406C05">
        <w:rPr>
          <w:b/>
          <w:sz w:val="22"/>
          <w:szCs w:val="22"/>
        </w:rPr>
        <w:t>Назначение платежа</w:t>
      </w:r>
      <w:r w:rsidR="000200A2" w:rsidRPr="00497D19">
        <w:rPr>
          <w:sz w:val="22"/>
          <w:szCs w:val="22"/>
        </w:rPr>
        <w:t>:</w:t>
      </w:r>
      <w:r w:rsidR="00641C21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 w:rsidR="00406C05"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83BA5">
        <w:rPr>
          <w:sz w:val="22"/>
          <w:szCs w:val="22"/>
        </w:rPr>
        <w:t>1</w:t>
      </w:r>
      <w:r w:rsidR="00406C0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>; КБК 0</w:t>
      </w:r>
      <w:r w:rsidR="00EA67B9">
        <w:rPr>
          <w:sz w:val="22"/>
          <w:szCs w:val="22"/>
        </w:rPr>
        <w:t>000….</w:t>
      </w:r>
      <w:r>
        <w:rPr>
          <w:sz w:val="22"/>
          <w:szCs w:val="22"/>
        </w:rPr>
        <w:t xml:space="preserve">; </w:t>
      </w:r>
      <w:r w:rsidR="00EA67B9">
        <w:rPr>
          <w:sz w:val="22"/>
          <w:szCs w:val="22"/>
        </w:rPr>
        <w:t xml:space="preserve">ИНН </w:t>
      </w:r>
      <w:r w:rsidR="00EC3CA4">
        <w:rPr>
          <w:sz w:val="22"/>
          <w:szCs w:val="22"/>
        </w:rPr>
        <w:t>3705001560</w:t>
      </w:r>
      <w:r w:rsidR="00406C05">
        <w:rPr>
          <w:sz w:val="22"/>
          <w:szCs w:val="22"/>
        </w:rPr>
        <w:t>.</w:t>
      </w:r>
    </w:p>
    <w:p w:rsidR="00266184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6C08F5">
        <w:rPr>
          <w:sz w:val="22"/>
          <w:szCs w:val="22"/>
        </w:rPr>
        <w:t>В случае</w:t>
      </w:r>
      <w:proofErr w:type="gramStart"/>
      <w:r w:rsidRPr="006C08F5">
        <w:rPr>
          <w:sz w:val="22"/>
          <w:szCs w:val="22"/>
        </w:rPr>
        <w:t>,</w:t>
      </w:r>
      <w:proofErr w:type="gramEnd"/>
      <w:r w:rsidRPr="006C08F5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</w:t>
      </w:r>
      <w:r w:rsidRPr="00497D19">
        <w:rPr>
          <w:sz w:val="22"/>
          <w:szCs w:val="22"/>
        </w:rPr>
        <w:t xml:space="preserve">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EC3CA4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r w:rsidR="005A0E79">
        <w:rPr>
          <w:sz w:val="22"/>
          <w:szCs w:val="22"/>
        </w:rPr>
        <w:t>Дикая Валентина Игоревна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5A0E79" w:rsidRPr="007E372E" w:rsidRDefault="005A0E79" w:rsidP="005A0E7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Начало приема заявок</w:t>
      </w:r>
      <w:r w:rsidRPr="007E372E">
        <w:rPr>
          <w:b/>
          <w:sz w:val="22"/>
          <w:szCs w:val="22"/>
        </w:rPr>
        <w:t>:</w:t>
      </w:r>
      <w:r w:rsidRPr="007E372E">
        <w:rPr>
          <w:sz w:val="22"/>
          <w:szCs w:val="22"/>
        </w:rPr>
        <w:t xml:space="preserve"> 8.15 час. 14.07.2022 года.</w:t>
      </w:r>
    </w:p>
    <w:p w:rsidR="005A0E79" w:rsidRPr="007E372E" w:rsidRDefault="005A0E79" w:rsidP="005A0E79">
      <w:pPr>
        <w:pStyle w:val="a3"/>
        <w:widowControl w:val="0"/>
        <w:rPr>
          <w:sz w:val="22"/>
          <w:szCs w:val="22"/>
        </w:rPr>
      </w:pPr>
      <w:r w:rsidRPr="007E372E">
        <w:rPr>
          <w:b/>
          <w:sz w:val="22"/>
          <w:szCs w:val="22"/>
        </w:rPr>
        <w:t>Окончательный срок подачи заявок:</w:t>
      </w:r>
      <w:r w:rsidRPr="007E372E">
        <w:rPr>
          <w:sz w:val="22"/>
          <w:szCs w:val="22"/>
        </w:rPr>
        <w:t xml:space="preserve"> 17.15 час. 15.08.2022 года.</w:t>
      </w:r>
    </w:p>
    <w:p w:rsidR="005A0E79" w:rsidRPr="007E372E" w:rsidRDefault="005A0E79" w:rsidP="005A0E79">
      <w:pPr>
        <w:pStyle w:val="a3"/>
        <w:widowControl w:val="0"/>
        <w:rPr>
          <w:sz w:val="22"/>
          <w:szCs w:val="22"/>
        </w:rPr>
      </w:pPr>
      <w:r w:rsidRPr="007E372E">
        <w:rPr>
          <w:b/>
          <w:sz w:val="22"/>
          <w:szCs w:val="22"/>
        </w:rPr>
        <w:t>Дата, время и место определения участников аукциона:</w:t>
      </w:r>
      <w:r w:rsidRPr="007E372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16.08.2022 года в 14.00 час.</w:t>
      </w:r>
    </w:p>
    <w:p w:rsidR="005A0E79" w:rsidRPr="00054305" w:rsidRDefault="005A0E79" w:rsidP="005A0E79">
      <w:pPr>
        <w:pStyle w:val="a3"/>
        <w:widowControl w:val="0"/>
        <w:rPr>
          <w:b/>
          <w:sz w:val="22"/>
          <w:szCs w:val="22"/>
        </w:rPr>
      </w:pPr>
      <w:r w:rsidRPr="007E372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7E372E">
        <w:rPr>
          <w:sz w:val="22"/>
          <w:szCs w:val="22"/>
        </w:rPr>
        <w:t xml:space="preserve">14.00 час. 22.08.2022 года, по </w:t>
      </w:r>
      <w:r w:rsidRPr="00054305">
        <w:rPr>
          <w:sz w:val="22"/>
          <w:szCs w:val="22"/>
        </w:rPr>
        <w:t xml:space="preserve">адресу: г. Фурманов, ул. Социалистическая, д. 15, </w:t>
      </w:r>
      <w:proofErr w:type="spellStart"/>
      <w:r w:rsidRPr="00054305">
        <w:rPr>
          <w:sz w:val="22"/>
          <w:szCs w:val="22"/>
        </w:rPr>
        <w:t>каб</w:t>
      </w:r>
      <w:proofErr w:type="spellEnd"/>
      <w:r w:rsidRPr="00054305">
        <w:rPr>
          <w:sz w:val="22"/>
          <w:szCs w:val="22"/>
        </w:rPr>
        <w:t>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_GoBack"/>
      <w:bookmarkEnd w:id="3"/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F25564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054305" w:rsidRDefault="009B6E2C" w:rsidP="00054305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7F3ECA" w:rsidRDefault="007F3ECA" w:rsidP="00214C44">
      <w:pPr>
        <w:widowControl w:val="0"/>
        <w:jc w:val="right"/>
        <w:rPr>
          <w:b/>
        </w:rPr>
      </w:pPr>
    </w:p>
    <w:p w:rsidR="007F3ECA" w:rsidRDefault="007F3ECA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EC3CA4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3A739A">
        <w:t>738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3A739A">
        <w:t xml:space="preserve">011734:6 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3A739A">
        <w:t>для индивидуального жилого дома</w:t>
      </w:r>
      <w:r w:rsidR="00E3406E" w:rsidRPr="006C08F5">
        <w:t xml:space="preserve">, </w:t>
      </w:r>
      <w:r w:rsidR="001F6797" w:rsidRPr="006C08F5">
        <w:t xml:space="preserve">расположенного по адресу: Ивановская область, </w:t>
      </w:r>
      <w:r w:rsidR="00844F7E" w:rsidRPr="006C08F5">
        <w:t xml:space="preserve"> </w:t>
      </w:r>
      <w:proofErr w:type="spellStart"/>
      <w:r w:rsidR="00A5639F" w:rsidRPr="006C08F5">
        <w:t>г</w:t>
      </w:r>
      <w:proofErr w:type="gramStart"/>
      <w:r w:rsidR="00A5639F" w:rsidRPr="006C08F5">
        <w:t>.Ф</w:t>
      </w:r>
      <w:proofErr w:type="gramEnd"/>
      <w:r w:rsidR="00A5639F" w:rsidRPr="006C08F5">
        <w:t>урманов</w:t>
      </w:r>
      <w:proofErr w:type="spellEnd"/>
      <w:r w:rsidR="00CD69FE" w:rsidRPr="006C08F5">
        <w:t>,</w:t>
      </w:r>
      <w:r w:rsidR="00A5639F" w:rsidRPr="006C08F5">
        <w:t xml:space="preserve"> ул. </w:t>
      </w:r>
      <w:r w:rsidR="003A739A">
        <w:t>Карла Либкнехта</w:t>
      </w:r>
      <w:r w:rsidR="006C08F5" w:rsidRPr="006C08F5">
        <w:t xml:space="preserve">, дом </w:t>
      </w:r>
      <w:r w:rsidR="003A739A">
        <w:t>96/10</w:t>
      </w:r>
      <w:r w:rsidR="00CD69FE" w:rsidRPr="006C08F5">
        <w:t xml:space="preserve"> 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</w:t>
      </w:r>
      <w:proofErr w:type="spellStart"/>
      <w:r w:rsidRPr="006C08F5">
        <w:t>Фурмановского</w:t>
      </w:r>
      <w:proofErr w:type="spellEnd"/>
      <w:r w:rsidRPr="006C08F5">
        <w:t xml:space="preserve"> муниципального района и Совета </w:t>
      </w:r>
      <w:proofErr w:type="spellStart"/>
      <w:r w:rsidRPr="006C08F5">
        <w:t>Фурмановского</w:t>
      </w:r>
      <w:proofErr w:type="spellEnd"/>
      <w:r w:rsidRPr="006C08F5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</w:t>
      </w:r>
      <w:proofErr w:type="spellStart"/>
      <w:r w:rsidRPr="006C08F5">
        <w:t>Фурмановского</w:t>
      </w:r>
      <w:proofErr w:type="spellEnd"/>
      <w:r w:rsidRPr="006C08F5">
        <w:t xml:space="preserve">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AF5DB4">
        <w:t>2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E5674C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4C173C">
        <w:rPr>
          <w:bCs/>
        </w:rPr>
        <w:t>738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 w:rsidR="004C173C">
        <w:rPr>
          <w:bCs/>
        </w:rPr>
        <w:t>011734</w:t>
      </w:r>
      <w:r w:rsidRPr="00AF15DD">
        <w:rPr>
          <w:bCs/>
        </w:rPr>
        <w:t>:</w:t>
      </w:r>
      <w:r w:rsidR="004C173C">
        <w:rPr>
          <w:bCs/>
        </w:rPr>
        <w:t>6</w:t>
      </w:r>
      <w:r w:rsidRPr="00AF15DD">
        <w:rPr>
          <w:bCs/>
        </w:rPr>
        <w:t xml:space="preserve">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2D213E">
        <w:rPr>
          <w:bCs/>
        </w:rPr>
        <w:t>г</w:t>
      </w:r>
      <w:proofErr w:type="gramStart"/>
      <w:r w:rsidR="002D213E">
        <w:rPr>
          <w:bCs/>
        </w:rPr>
        <w:t>.Ф</w:t>
      </w:r>
      <w:proofErr w:type="gramEnd"/>
      <w:r w:rsidR="002D213E">
        <w:rPr>
          <w:bCs/>
        </w:rPr>
        <w:t>урманов</w:t>
      </w:r>
      <w:proofErr w:type="spellEnd"/>
      <w:r w:rsidR="002D213E">
        <w:rPr>
          <w:bCs/>
        </w:rPr>
        <w:t xml:space="preserve">, ул. </w:t>
      </w:r>
      <w:r w:rsidR="004C173C">
        <w:rPr>
          <w:bCs/>
        </w:rPr>
        <w:t>Карла Либкнехта</w:t>
      </w:r>
      <w:r w:rsidR="002D213E">
        <w:rPr>
          <w:bCs/>
        </w:rPr>
        <w:t xml:space="preserve">, дом </w:t>
      </w:r>
      <w:r w:rsidR="004C173C">
        <w:rPr>
          <w:bCs/>
        </w:rPr>
        <w:t>96/10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4C173C">
        <w:rPr>
          <w:bCs/>
        </w:rPr>
        <w:t>для индивидуального жилого дома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43146D">
        <w:t>предусмотрены ст.56. ЗК РФ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E5674C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E5674C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E5674C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E5674C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96" w:rsidRDefault="00C04496" w:rsidP="00765D21">
      <w:r>
        <w:separator/>
      </w:r>
    </w:p>
  </w:endnote>
  <w:endnote w:type="continuationSeparator" w:id="0">
    <w:p w:rsidR="00C04496" w:rsidRDefault="00C04496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96" w:rsidRDefault="00C04496" w:rsidP="00765D21">
      <w:r>
        <w:separator/>
      </w:r>
    </w:p>
  </w:footnote>
  <w:footnote w:type="continuationSeparator" w:id="0">
    <w:p w:rsidR="00C04496" w:rsidRDefault="00C04496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2B88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5272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A739A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46D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173C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95E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0E79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0E4B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12E3"/>
    <w:rsid w:val="007D3A75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2AB5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1838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496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77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6EA5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5522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6335-202D-429A-9FFA-986B99C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32190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ISOGD37FR</cp:lastModifiedBy>
  <cp:revision>65</cp:revision>
  <cp:lastPrinted>2021-05-19T07:33:00Z</cp:lastPrinted>
  <dcterms:created xsi:type="dcterms:W3CDTF">2021-01-15T10:55:00Z</dcterms:created>
  <dcterms:modified xsi:type="dcterms:W3CDTF">2022-07-13T10:15:00Z</dcterms:modified>
</cp:coreProperties>
</file>